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2.001190.000.00.00.H56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của bà mẹ lập bản khai cá nhân hoặc thân nhân (01 bản chính) kèm theo giấy tờ làm căn cứ xét duyệt (03 bộ), nộp về Ủy ban nhân dân cấp xã nơi đăng ký hộ khẩu thường trú của người được ủy quyền kê khai.</w:t>
      </w:r>
    </w:p>
    <w:p>
      <w:pPr>
        <w:spacing w:after="0" w:before="0" w:lineRule="auto" w:line="276"/>
        <w:jc w:val="both"/>
      </w:pPr>
      <w:r>
        <w:rPr>
          <w:rFonts w:ascii="Times New Roman" w:hAnsi="Times New Roman" w:cs="Times New Roman" w:eastAsia="Times New Roman"/>
          <w:b w:val="false"/>
          <w:sz w:val="26"/>
        </w:rPr>
        <w:t>Bước 2:   Chủ tịch Ủy ban nhân dân cấp xã trong thời hạn 10 ngày làm việc, kể từ ngày nhận đủ hồ sơ theo quy định có trách nhiệm:
- Tổ chức họp xét duyệt hồ sơ của từng trường hợp đề nghị tặng hoặc truy tặng danh hiệu vinh dự Nhà nước “Bà mẹ Việt Nam anh hùng” với thành phần đại diện cấp ủy, Ủy ban nhân dân, Mặt trận Tổ quốc Việt Nam, quân sự, công an và các đoàn thể có liên quan;
- Lập hồ sơ (03 bộ), ký Tờ trình kèm theo danh sách trình Chủ tịch Ủy ban nhân dân cấp huyện.
- Trường hợp hồ sơ chưa đầy đủ, hợp lệ theo quy định, trong thời hạn 05 ngày làm việc, Ủy ban nhân dân cấp xét duyệt trả lại hồ sơ và thông báo lý do bằng văn bản. Trường hợp hồ sơ chưa rõ ràng thì yêu cầu kiểm tra, xác minh làm rõ.</w:t>
      </w:r>
    </w:p>
    <w:p>
      <w:pPr>
        <w:spacing w:after="0" w:before="0" w:lineRule="auto" w:line="276"/>
        <w:jc w:val="both"/>
      </w:pPr>
      <w:r>
        <w:rPr>
          <w:rFonts w:ascii="Times New Roman" w:hAnsi="Times New Roman" w:cs="Times New Roman" w:eastAsia="Times New Roman"/>
          <w:b w:val="false"/>
          <w:sz w:val="26"/>
        </w:rPr>
        <w:t>Bước 3: Trong thời hạn 15 ngày làm việc, kể từ ngày nhận đủ hồ sơ theo quy định Chủ tịch Ủy ban nhân dân cấp huyện chỉ đạo Phòng Lao động - Thương binh và Xã hội tiếp nhận, hoàn thiện hồ sơ theo quy định, trình Chủ tịch Ủy ban nhân dân cấp tỉnh.  Ký Tờ trình kèm theo danh sách và hồ sơ (03 bộ) trình Chủ tịch Ủy ban nhân dân cấp tỉnh.</w:t>
      </w:r>
    </w:p>
    <w:p>
      <w:pPr>
        <w:spacing w:after="0" w:before="0" w:lineRule="auto" w:line="276"/>
        <w:jc w:val="both"/>
      </w:pPr>
      <w:r>
        <w:rPr>
          <w:rFonts w:ascii="Times New Roman" w:hAnsi="Times New Roman" w:cs="Times New Roman" w:eastAsia="Times New Roman"/>
          <w:b w:val="false"/>
          <w:sz w:val="26"/>
        </w:rPr>
        <w:t>Bước 4: Trong thời hạn 15 ngày làm việc, kể từ ngày nhận đủ hồ sơ theo quy định, Chủ tịch Ủy ban nhân dân cấp tỉnh chỉ đạo Sở Lao động- Thương binh và Xã hội tiếp nhận, hoàn thiện hồ sơ, tổ chức thực hiện việc xác nhận liệt sĩ, thương binh suy giảm khả năng lao động từ 81% trở lên, chuyển Sở Nội vụ (Ban Thi đua - Khen thưởng cấp tỉnh) thẩm định, tổng hợp và báo cáo Chủ tịch Ủy ban nhân dân cấp tỉnh, để Chủ tịch Ủy ban nhân dân cấp tỉnh trình Thủ tướng Chính phủ (qua Ban Thi đua - Khen thưởng Trung ương). Ký Tờ trình kèm theo danh sách và hồ sơ (03 bộ) trình Thủ tướng Chính phủ.</w:t>
      </w:r>
    </w:p>
    <w:p>
      <w:pPr>
        <w:spacing w:after="0" w:before="0" w:lineRule="auto" w:line="276"/>
        <w:jc w:val="both"/>
      </w:pPr>
      <w:r>
        <w:rPr>
          <w:rFonts w:ascii="Times New Roman" w:hAnsi="Times New Roman" w:cs="Times New Roman" w:eastAsia="Times New Roman"/>
          <w:b w:val="false"/>
          <w:sz w:val="26"/>
        </w:rPr>
        <w:t xml:space="preserve">Bước 5: Trong thời hạn 10 ngày làm việc, kể từ ngày nhận đủ hồ sơ theo quy định,  Ban Thi đua - Khen thưởng Trung ương thuộc Bộ Nội vụ tiếp nhận, thẩm định hồ sơ, trình Thủ tướng Chính phủ đề nghị Chủ tịch nước xem xét, quyết định truy tặng Danh hiệu vinh dự Nhà nước “Bà mẹ Việt Nam anh hùng”. </w:t>
      </w:r>
    </w:p>
    <w:p>
      <w:pPr>
        <w:spacing w:after="0" w:before="0" w:lineRule="auto" w:line="276"/>
        <w:jc w:val="both"/>
      </w:pPr>
      <w:r>
        <w:rPr>
          <w:rFonts w:ascii="Times New Roman" w:hAnsi="Times New Roman" w:cs="Times New Roman" w:eastAsia="Times New Roman"/>
          <w:b w:val="false"/>
          <w:sz w:val="26"/>
        </w:rPr>
        <w:t xml:space="preserve"> 6. Một số quy định chung:
a) Thời gian xét tặng hoặc truy tặng danh hiệu vinh dự nhà nước “Bà mẹ Việt Nam anh hùng” hàng năm được tiến hành 03 đợt vào các dịp: Ngày giải phóng miền Nam 30 tháng 4; ngày Quốc khánh 02 tháng 9 và Ngày thành lập Quân đội nhân dân Việt Nam 22 tháng 12;
b) Trường hợp người kê khai không lưu giữ được giấy tờ làm căn cứ xét duyệt theo quy định tại Khoản 1 Điều này thì có đơn gửi Giám đốc Sở Lao động - Thương binh và Xã hội xác nhận để làm căn cứ lập hồ sơ;
c) Trường hợp người con là thương binh suy giảm khả năng lao động từ 81% trở lên đang ở Trung tâm Điều dưỡng thương binh hoặc cư trú ở địa phương khác thì có đơn gửi Giám đốc Sở Lao động - Thương binh và Xã hội nơi quản lý thương binh xác nhận để làm căn cứ lập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50 ngày làm việc kể từ ngày nhận đủ hồ sơ hợp lệ, cụ thể:
- Cấp xã: Không quá 10 ngày làm việc;
- Cấp huyện: Không quá 15 ngày làm việc;
- Cấp tỉnh: Không quá 15 ngày làm việc;
- Bộ Nội vụ: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thân nhân của đối tượng (01 bản chính)</w:t>
            </w:r>
          </w:p>
        </w:tc>
        <w:tc>
          <w:p/>
          <w:p>
            <w:pPr>
              <w:spacing w:after="0" w:before="0" w:lineRule="auto" w:line="276"/>
              <w:jc w:val="left"/>
            </w:pPr>
            <w:r>
              <w:rPr>
                <w:rFonts w:ascii="Times New Roman" w:hAnsi="Times New Roman" w:cs="Times New Roman" w:eastAsia="Times New Roman"/>
                <w:b w:val="false"/>
                <w:sz w:val="26"/>
              </w:rPr>
              <w:t>Bản khai thân nhân.doc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(01 bản chính)</w:t>
            </w:r>
          </w:p>
        </w:tc>
        <w:tc>
          <w:p/>
          <w:p>
            <w:pPr>
              <w:spacing w:after="0" w:before="0" w:lineRule="auto" w:line="276"/>
              <w:jc w:val="left"/>
            </w:pPr>
            <w:r>
              <w:rPr>
                <w:rFonts w:ascii="Times New Roman" w:hAnsi="Times New Roman" w:cs="Times New Roman" w:eastAsia="Times New Roman"/>
                <w:b w:val="false"/>
                <w:sz w:val="26"/>
              </w:rPr>
              <w:t>Giấy ủy quyền.doc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3: Giấy tờ làm căn cứ xét duyệt (03 bản sao có chứng thực),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lưu giữ được giấy tờ làm căn cứ xét duyệt, có đơn gửi Giám đốc Sở Lao động - Thương binh và Xã hội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Ban Thi đua - Khen thưởng Trung ương - Bộ Nội vụ, Sở Lao động-Thương binh và Xã hội, Phòng Lao động Thương binh Xã hội, Phòng Nội vụ</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đã là liệt sỹ;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hình phạt tù mà bản án, quyết định của Tòa án đang có hiệu lực pháp luật (kể cả trường hợp được hưởng án treo).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2026-05-20T08:03:45Z</dcterms:created>
  <dc:creator>Apache POI</dc:creator>
</cp:coreProperties>
</file>