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1.003503.000.00.00.H12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ban vận động thành lập hội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Những người sáng lập gửi hồ sơ đề nghị công nhận ban vận động thành lập hội có phạm vi hoạt động trong tỉnh đến Sở quản lý nhà nước về ngành, lĩnh vực chính mà hội dự kiến hoạt động.</w:t>
      </w:r>
    </w:p>
    <w:p>
      <w:pPr>
        <w:spacing w:after="0" w:before="0" w:lineRule="auto" w:line="276"/>
        <w:jc w:val="both"/>
      </w:pPr>
      <w:r>
        <w:rPr>
          <w:rFonts w:ascii="Times New Roman" w:hAnsi="Times New Roman" w:cs="Times New Roman" w:eastAsia="Times New Roman"/>
          <w:b w:val="false"/>
          <w:sz w:val="26"/>
        </w:rPr>
        <w:t>Bước 2: Cán bộ tiếp nhận hồ sơ xem xét hồ sơ và đề nghị bổ sung trong trường hợp hồ sơ chưa đầy đủ và hợp pháp.</w:t>
      </w:r>
    </w:p>
    <w:p>
      <w:pPr>
        <w:spacing w:after="0" w:before="0" w:lineRule="auto" w:line="276"/>
        <w:jc w:val="both"/>
      </w:pPr>
      <w:r>
        <w:rPr>
          <w:rFonts w:ascii="Times New Roman" w:hAnsi="Times New Roman" w:cs="Times New Roman" w:eastAsia="Times New Roman"/>
          <w:b w:val="false"/>
          <w:sz w:val="26"/>
        </w:rPr>
        <w:t>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Bước 4: Trong thời hạn 30 ngày kể từ ngày nhận hồ sơ đầy đủ và hợp pháp, Sở quản lý nhà nước về ngành, lĩnh vực chính mà hội dự kiến hoạt động xem xét, quyết định công nhận ban vận động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Sở quản lý nhà nước về ngành, lĩnh vực chính mà hội dự kiến hoạt động nhận hồ sơ đầy đủ và hợp pháp. Hồ sơ phải có xác nhận văn bản đến của cơ quan có thẩm quyền, nếu gửi qua đường bưu điện, thời gian được tính từ ngày đến trên phong bì.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Sở quản lý nhà nước về ngành, lĩnh vực chính mà hội dự kiến hoạt động nhận hồ sơ đầy đủ và hợp pháp. Hồ sơ phải có xác nhận văn bản đến của cơ quan có thẩm quyền, nếu gửi qua đường bưu điện, thời gian được tính từ ngày đến trên phong bì.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Sở quản lý nhà nước về ngành, lĩnh vực chính mà hội dự kiến hoạt động nhận hồ sơ đầy đủ và hợp pháp. Hồ sơ phải có xác nhận văn bản đến của cơ quan có thẩm quyền, nếu gửi qua đường bưu điện, thời gian được tính từ ngày đến trên phong bì.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và trích ngang của những người dự kiến trong ban vận động thành lập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công nhận ban vận động thành lập hội (theo mẫu).</w:t>
            </w:r>
          </w:p>
        </w:tc>
        <w:tc>
          <w:p/>
          <w:p>
            <w:pPr>
              <w:spacing w:after="0" w:before="0" w:lineRule="auto" w:line="276"/>
              <w:jc w:val="left"/>
            </w:pPr>
            <w:r>
              <w:rPr>
                <w:rFonts w:ascii="Times New Roman" w:hAnsi="Times New Roman" w:cs="Times New Roman" w:eastAsia="Times New Roman"/>
                <w:b w:val="false"/>
                <w:sz w:val="26"/>
              </w:rPr>
              <w:t>Mau 3.doc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TTHC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Ủy ban nhân dân tỉnh - Tỉnh Cà Mau</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ban vận động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Sở quản lý nhà nước về ngành, lĩnh vực chính mà hội dự kiến hoạt động quyết định công nhận ban vận động thành lập hội có phạm vi hoạt động trong tỉnh.
          b) Người đứng đầu ban vận động thành lập hội là công dân Việt Nam, sống thường trú tại Việt Nam có năng lực hành vi dân sự đầy đủ, có sức khỏe và có uy tín trong lĩnh vực hội dự kiến hoạt động.
          c) Đối với hội có phạm vi hoạt động trong tỉnh, ban vận động thành lập hội phải có ít nhất năm thành viên.
          d) Hiệp hội của các tổ chức kinh tế có phạm vi hoạt động trong tỉnh có ít nhất ba thành viên đại diện cho các tổ chức kinh tế trong tỉnh.
          đ) Ban vận động thành lập hội tự giải thể khi đại hội bầu ra ban lãnh đạo của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2026-05-01T10:22:36Z</dcterms:created>
  <dc:creator>Apache POI</dc:creator>
</cp:coreProperties>
</file>