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1.003841.000.00.00.H56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ban vận động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xã đến Ủy ban nhân dân cấp huyện.
</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xml:space="preserve"> - Bước 4: Trong thời hạn 30 ngày kể từ ngày nhận hồ sơ đầy đủ và hợp pháp, Ủy ban nhân dân cấp huyện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và trích ngang của những người dự kiến trong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Mau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r>
        <w:tc>
          <w:p/>
          <w:p>
            <w:pPr>
              <w:spacing w:after="0" w:before="0" w:lineRule="auto" w:line="276"/>
              <w:jc w:val="left"/>
            </w:pPr>
            <w:r>
              <w:rPr>
                <w:rFonts w:ascii="Times New Roman" w:hAnsi="Times New Roman" w:cs="Times New Roman" w:eastAsia="Times New Roman"/>
                <w:b w:val="false"/>
                <w:sz w:val="26"/>
              </w:rPr>
              <w:t>1100/2017/QĐ-UBND</w:t>
            </w:r>
          </w:p>
        </w:tc>
        <w:tc>
          <w:p/>
          <w:p>
            <w:pPr>
              <w:spacing w:after="0" w:before="0" w:lineRule="auto" w:line="276"/>
              <w:jc w:val="left"/>
            </w:pPr>
            <w:r>
              <w:rPr>
                <w:rFonts w:ascii="Times New Roman" w:hAnsi="Times New Roman" w:cs="Times New Roman" w:eastAsia="Times New Roman"/>
                <w:b w:val="false"/>
                <w:sz w:val="26"/>
              </w:rPr>
              <w:t>Quyết định số 1100/2017/QĐ-UBND ngày 12 tháng 4 năm 2017 của UBND tỉnh Thanh Hóa ban hành Quy định về phân công, phân cấp quản lý tổ chức bộ máy, biên chế và cán bộ, công chức, viên chức thuộc UBND tỉnh Thanh Hóa quản lý</w:t>
            </w:r>
          </w:p>
        </w:tc>
        <w:tc>
          <w:p/>
          <w:p>
            <w:pPr>
              <w:spacing w:after="0" w:before="0" w:lineRule="auto" w:line="276"/>
              <w:jc w:val="left"/>
            </w:pPr>
            <w:r>
              <w:rPr>
                <w:rFonts w:ascii="Times New Roman" w:hAnsi="Times New Roman" w:cs="Times New Roman" w:eastAsia="Times New Roman"/>
                <w:b w:val="false"/>
                <w:sz w:val="26"/>
              </w:rPr>
              <w:t>12-04-2017</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Ủy ban nhân dân cấp huyện quyết định công nhận ban vận động thành lập hội có phạm vi hoạt động trong xã.
b) Người đứng đầu ban vận động thành lập hội là công dân Việt Nam, sống thường trú tại Việt Nam có năng lực hành vi dân sự đầy đủ, có sức khỏe và có uy tín trong lĩnh vực hội dự kiến hoạt động.
c) Đối với hội có phạm vi hoạt động trong xã, ban vận động thành lập hội phải có ít nhất ba thành viên.
d) Ban vận động thành lập hội tự giải thể khi đại hội bầu ra ban lãnh đạo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2026-04-29T02:20:04Z</dcterms:created>
  <dc:creator>Apache POI</dc:creator>
</cp:coreProperties>
</file>