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1275/QĐ-BNG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đăng ký lại kết hôn</w:t>
      </w:r>
    </w:p>
    <w:p>
      <w:pPr>
        <w:spacing w:after="0" w:before="0" w:lineRule="auto" w:line="276"/>
        <w:jc w:val="both"/>
      </w:pPr>
      <w:r>
        <w:rPr>
          <w:rFonts w:ascii="Times New Roman" w:hAnsi="Times New Roman" w:cs="Times New Roman" w:eastAsia="Times New Roman"/>
          <w:b w:val="false"/>
          <w:sz w:val="26"/>
        </w:rPr>
        <w:t>- Người có yêu cầu chuẩn bị hồ sơ theo quy định và nộp hồ sơ tại Cơ quan đại diện Việt Nam ở nước ngoài nơi đã đăng ký việc kết hôn trước đây. Đối với các trường hợp trước đây đã được đăng ký tại Cơ quan đại diện Việt Nam ở nước ngoài, nay về Việt Nam cư trú, thì việc đăng ký lại kết hôn có thể được thực hiện tại UBND cấp xã/phường nơi đương sự đang cư trú.</w:t>
      </w:r>
    </w:p>
    <w:p>
      <w:pPr>
        <w:spacing w:after="0" w:before="0" w:lineRule="auto" w:line="276"/>
        <w:jc w:val="both"/>
      </w:pPr>
      <w:r>
        <w:rPr>
          <w:rFonts w:ascii="Times New Roman" w:hAnsi="Times New Roman" w:cs="Times New Roman" w:eastAsia="Times New Roman"/>
          <w:b w:val="false"/>
          <w:sz w:val="26"/>
        </w:rPr>
        <w:t>- Cán bộ nhận hồ sơ có trách nhiệm kiểm tra toàn bộ hồ sơ, xác định tính hợp lệ của giấy tờ trong hồ sơ do người yêu cầu nộp, xuất trình; đối chiếu thông tin trong Tờ khai với giấy tờ trong hồ sơ.
(i) Trường hợp hồ sơ đầy đủ, hợp lệ thì tiếp nhận hồ sơ; 
(ii) Trường hợp hồ sơ chưa đầy đủ, hợp lệ thì hướng dẫn người nộp hồ sơ  bổ sung, hoàn thiện theo quy định. Sau khi hồ sơ được bổ sung, thực hiện lại bước (i); trường hợp không thể bổ sung hồ sơ ngay thì phải có văn bản hướng dẫn, trong đó nêu rõ loại giấy tờ, nội dung cần bổ sung, ký, ghi rõ họ tên của cán bộ lãnh sự.
(iii) Trường hợp không bổ sung, hoàn thiện được hồ sơ thì thông báo từ chối giải quyết hồ sơ.</w:t>
      </w:r>
    </w:p>
    <w:p>
      <w:pPr>
        <w:spacing w:after="0" w:before="0" w:lineRule="auto" w:line="276"/>
        <w:jc w:val="both"/>
      </w:pPr>
      <w:r>
        <w:rPr>
          <w:rFonts w:ascii="Times New Roman" w:hAnsi="Times New Roman" w:cs="Times New Roman" w:eastAsia="Times New Roman"/>
          <w:b w:val="false"/>
          <w:sz w:val="26"/>
        </w:rPr>
        <w:t>-  Cán bộ xử lý hồ sơ có trách nhiệm kiểm tra lại toàn bộ hồ sơ, đảm bảo hồ sơ đầy đủ, hợp lệ và kiểm tra Sổ hộ tịch và hồ sơ hộ tịch lưu tại Cơ quan đại diện Việt Nam ở nước ngoài:
+ Trường hợp hồ sơ cần bổ sung, hoàn thiện thì gửi thông báo về tình trạng hồ sơ cho người nộp hồ sơ - thực hiện lại bước (ii); hoặc không đủ điều kiện giải quyết, phải từ chối giải quyết thì gửi thông báo cho đương sự.
+ Trường hợp việc đăng ký hộ tịch trước đây là tại Cơ quan đại diện Việt Nam ở nước ngoài nhưng không còn Sổ hộ tịch, thì trong thời hạn 02 ngày làm việc, kể từ ngày nhận đủ giấy tờ hợp lệ, Cơ quan đại diện Việt Nam ở nước ngoài có trách nhiệm gửi văn bản đề nghị xác minh về việc lưu giữ Sổ hộ tịch tới Cục Lãnh sự. Trong thời hạn 05 ngày làm việc, kể từ ngày nhận được văn bản đề nghị xác minh, Cục Lãnh sự gửi kết quả xác minh tới Cơ quan đại diện Việt Nam ở nước ngoài.
Trường hợp còn Sổ hộ tịch lưu tại Cơ quan đại diện Việt Nam ở nước ngoài hoặc Cục Lãnh sự thì Cơ quan đại diện Việt Nam ở nước ngoài hướng dẫn người yêu cầu làm thủ tục đề nghị cấp bản sao trích lục hộ tịch theo quy định.
+ Trường hợp cần phải kiểm tra, xác minh làm rõ hoặc do nguyên nhân khác mà không thể trả kết quả đúng thời gian đã hẹn thì lập Phiếu xin lỗi và hẹn lại ngày trả kết quả, trong đó nêu rõ lý do chậm trả kết quả và thời gian hẹn trả kết quả, để gửi cho người có yêu cầu.</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kết quả kiểm tra, xác minh, nếu thấy hồ sơ có căn cứ để đăng ký lại theo quy định pháp luật, cán bộ lãnh sự báo cáo Thủ trưởng Cơ quan đại diện Việt Nam ở nước ngoài xem xét, quyết định. Trường hợp Thủ trưởng Cơ quan đại diện đồng ý giải quyết thì cán bộ lãnh sự ghi nội dung kết hôn vào Sổ đăng ký kết hôn và trình ký cấp Giấy chứng nhận kết hôn.</w:t>
      </w:r>
    </w:p>
    <w:p>
      <w:pPr>
        <w:spacing w:after="0" w:before="0" w:lineRule="auto" w:line="276"/>
        <w:jc w:val="both"/>
      </w:pPr>
      <w:r>
        <w:rPr>
          <w:rFonts w:ascii="Times New Roman" w:hAnsi="Times New Roman" w:cs="Times New Roman" w:eastAsia="Times New Roman"/>
          <w:b w:val="false"/>
          <w:sz w:val="26"/>
        </w:rPr>
        <w:t>- Hai bên nam, nữ có yêu cầu đăng ký lại kết hôn kiểm tra thông tin trên Giấy chứng nhận kết hôn, trong Sổ đăng ký kết hôn và cùng ký tên vào Sổ đăng ký kết hôn và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120 USD</w:t>
              <w:t xml:space="preserve"> (Đăng ký lại kết hôn)</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 Người có yêu cầu đăng ký lại kết hôn trực tiếp thực hiện hoặc ủy quyền cho người khác thực hiện nộp hồ sơ trực tiếp hoặc gửi hồ sơ qua hệ thống bưu chính tới Cơ quan đại diện Việt Nam ở nước ngoài nơi đã đăng ký việc kết hôn trước đây.
	- Ngoài các cách thực hiện nêu trên, nếu Cơ quan đại diện sử dụng Phần mềm đăng ký, quản lý hộ tịch điện tử dùng chung và kết nối với CSDLQGVDC,  trong điều kiện cơ sở hạ tầng kỹ thuật cho phép, hồ sơ có thể nộp trực tuyến qua môi trường điện tử.
05 ngày làm việc kể từ ngày nhận đủ hồ sơ và hồ sơ đó không phải xác minh. Trường hợp phải có văn bản xác minh thì thời hạn giải quyết không quá 25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phải xuất trình:  -Hộ chiếu hoặc giấy tờ có giá trị thay thế hộ chiếu, chứng minh nhân dân,  thẻ căn cước công dân, thẻ căn cước hoặc các giấy tờ khác có dán ảnh và thông tin cá nhân do cơ quan có thẩm quyền cấp, còn giá trị sử dụng để chứng minh về nhân thân, quốc tịchcủa cả hai bên có yêu cầu đăng ký lại kết hôn. - Giấy tờ chứng minh nơi cư trú để xác định thẩm quyền đăng ký lại kết hôn. Trường hợp gửi hồ sơ qua đường hệ thống bưu chính thì nộp bản sao các giấy tờ nêu trên đã được chứng thực hợp lệ. Trường hợp người yêu cầu là công dân Việt Nam và đã được cấp thẻ Căn cước công dân hoặc thẻ Căn cước có số định danh cá nhân thì có thể xuất trình bản chính giấy tờ đó (nếu nộp trực tiếp) hoặc nộp bản chụp giấy tờ này (nếu nộp qua hệ thống bưu chính hoặc gửi qua hệ thống đăng ký hộ tịch trực tuyến)         để chứng minh nhân thân khi cơ sở hạ tầng kỹ thuật cho phép Cơ quan đại diện kết nối với CSDLQGVDC.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phải nộp: - Tờ khai đăng ký lại kết hôn theo mẫu tại Phụ lục Thông tư 04/2020/TT-BTP (nếu người có yêu cầu lựa chọn nộp hồ sơ theo hình thức trực tiếp), trong đó có cam đoan của người yêu cầu về việc đã đăng ký lại kết nhưng người đó không lưu giữ được bản chính Giấy chứng nhận kết hôn. - Bản sao Giấy chứng nhận kết hôn được cấp trước đây. Nếu không có bản sao Giấy chứng nhận kết hôn thì nộp bản sao hồ sơ, giấy tờ cá nhân có các thông tin liên quan đến nội dung đăng ký kết hôn.</w:t>
            </w:r>
          </w:p>
        </w:tc>
        <w:tc>
          <w:p/>
          <w:p>
            <w:pPr>
              <w:spacing w:after="0" w:before="0" w:lineRule="auto" w:line="276"/>
              <w:jc w:val="left"/>
            </w:pPr>
            <w:r>
              <w:rPr>
                <w:rFonts w:ascii="Times New Roman" w:hAnsi="Times New Roman" w:cs="Times New Roman" w:eastAsia="Times New Roman"/>
                <w:b w:val="false"/>
                <w:sz w:val="26"/>
              </w:rPr>
              <w:t>13. TK đăng ký lại KH.doc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126/2014/NĐ-CP</w:t>
            </w:r>
          </w:p>
        </w:tc>
        <w:tc>
          <w:p/>
          <w:p>
            <w:pPr>
              <w:spacing w:after="0" w:before="0" w:lineRule="auto" w:line="276"/>
              <w:jc w:val="left"/>
            </w:pPr>
            <w:r>
              <w:rPr>
                <w:rFonts w:ascii="Times New Roman" w:hAnsi="Times New Roman" w:cs="Times New Roman" w:eastAsia="Times New Roman"/>
                <w:b w:val="false"/>
                <w:sz w:val="26"/>
              </w:rPr>
              <w:t>Nghị định 126/2014/NĐ-CP</w:t>
            </w:r>
          </w:p>
        </w:tc>
        <w:tc>
          <w:p/>
          <w:p>
            <w:pPr>
              <w:spacing w:after="0" w:before="0" w:lineRule="auto" w:line="276"/>
              <w:jc w:val="left"/>
            </w:pPr>
            <w:r>
              <w:rPr>
                <w:rFonts w:ascii="Times New Roman" w:hAnsi="Times New Roman" w:cs="Times New Roman" w:eastAsia="Times New Roman"/>
                <w:b w:val="false"/>
                <w:sz w:val="26"/>
              </w:rPr>
              <w:t>31-12-2014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03/2023/TT-BNG</w:t>
            </w:r>
          </w:p>
        </w:tc>
        <w:tc>
          <w:p/>
          <w:p>
            <w:pPr>
              <w:spacing w:after="0" w:before="0" w:lineRule="auto" w:line="276"/>
              <w:jc w:val="left"/>
            </w:pPr>
            <w:r>
              <w:rPr>
                <w:rFonts w:ascii="Times New Roman" w:hAnsi="Times New Roman" w:cs="Times New Roman" w:eastAsia="Times New Roman"/>
                <w:b w:val="false"/>
                <w:sz w:val="26"/>
              </w:rPr>
              <w:t>Thông tư số 03/2023/TT-BNG hướng dẫn việc tổ chức giải quyết công tác lãnh sự.</w:t>
            </w:r>
          </w:p>
        </w:tc>
        <w:tc>
          <w:p/>
          <w:p>
            <w:pPr>
              <w:spacing w:after="0" w:before="0" w:lineRule="auto" w:line="276"/>
              <w:jc w:val="left"/>
            </w:pPr>
            <w:r>
              <w:rPr>
                <w:rFonts w:ascii="Times New Roman" w:hAnsi="Times New Roman" w:cs="Times New Roman" w:eastAsia="Times New Roman"/>
                <w:b w:val="false"/>
                <w:sz w:val="26"/>
              </w:rPr>
              <w:t>27-07-2023</w:t>
            </w:r>
          </w:p>
        </w:tc>
        <w:tc>
          <w:p/>
        </w:tc>
      </w:tr>
      <w:tr>
        <w:tc>
          <w:p/>
          <w:p>
            <w:pPr>
              <w:spacing w:after="0" w:before="0" w:lineRule="auto" w:line="276"/>
              <w:jc w:val="left"/>
            </w:pPr>
            <w:r>
              <w:rPr>
                <w:rFonts w:ascii="Times New Roman" w:hAnsi="Times New Roman" w:cs="Times New Roman" w:eastAsia="Times New Roman"/>
                <w:b w:val="false"/>
                <w:sz w:val="26"/>
              </w:rPr>
              <w:t>Thông tư số 07/2023/TT-BNG</w:t>
            </w:r>
          </w:p>
        </w:tc>
        <w:tc>
          <w:p/>
          <w:p>
            <w:pPr>
              <w:spacing w:after="0" w:before="0" w:lineRule="auto" w:line="276"/>
              <w:jc w:val="left"/>
            </w:pPr>
            <w:r>
              <w:rPr>
                <w:rFonts w:ascii="Times New Roman" w:hAnsi="Times New Roman" w:cs="Times New Roman" w:eastAsia="Times New Roman"/>
                <w:b w:val="false"/>
                <w:sz w:val="26"/>
              </w:rPr>
              <w:t>Thông tư số 07/2023/TT-BNG của Bộ Ngoại giao: Hướng dẫn việc đăng ký và quản lý hộ tịch tại Cơ quan đại diện ngoại giao, Cơ quan đại diện lãnh sự của Việt Nam ở nước ngoài</w:t>
            </w:r>
          </w:p>
        </w:tc>
        <w:tc>
          <w:p/>
          <w:p>
            <w:pPr>
              <w:spacing w:after="0" w:before="0" w:lineRule="auto" w:line="276"/>
              <w:jc w:val="left"/>
            </w:pPr>
            <w:r>
              <w:rPr>
                <w:rFonts w:ascii="Times New Roman" w:hAnsi="Times New Roman" w:cs="Times New Roman" w:eastAsia="Times New Roman"/>
                <w:b w:val="false"/>
                <w:sz w:val="26"/>
              </w:rPr>
              <w:t>29-12-2023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định cư ở nước ngoài hoặc người nước ngoài đã đăng ký kết hôn tại cơ quan có thẩm quyền của Việt Nam trước ngày 01/01/2016 nhưng Sổ đăng ký kết hôn và bản chính Giấy chứng nhận kết hôn đều bị mất.
- Người được đăng ký lại kết hôn còn sống tại thời điểm yêu cầu đăng ký lại.
	- Người yêu cầu có trách nhiệm nộp đầy đủ bản sao giấy tờ, tài liệu có nội dung liên quan đến việc đăng ký lại kết hôn.
* Lưu ý:
- Cơ quan đại diện tiếp nhận, giải quyết yêu cầu đăng ký hộ tịch trực tuyến phù hợp với mức độ triển khai dịch vụ công trực tuyến và việc sử dụng đồng bộ Phần mềm đăng ký, quản lý hộ tịch điện tử dùng chung tại Cơ quan đại diện. Trường hợp chưa tiếp nhận giải quyết đăng ký hộ tịch trực tuyến thì thông báo trên cổng thông tin điện tử của cơ quan mình hoặc có văn bản thông báo cho người yêu cầu và nêu rõ lý do; văn bản thông báo có thể gửi qua thư điện tử nếu người yêu cầu có địa chỉ thư điện tử.
- Giấy tờ do cơ quan có thẩm quyền của nước sở tại cấp sử dụng để đăng ký hộ tịch tại Cơ quan đại diện không phải hợp pháp hóa lãnh sự. Trường hợp có nghi ngờ về tính xác thực của giấy tờ, Cơ quan đại diện có thể yêu cầu giấy tờ đó phải được chứng nhận lãnh sự của cơ quan có thẩm quyền. Giấy tờ do cơ quan có thẩm quyền của nước thứ ba cấp sử dụng để đăng ký hộ tịch tại Cơ quan đại diện phải được hợp pháp hóa theo quy định. Giấy tờ bằng tiếng nước ngoài trong hồ sơ đăng ký hộ tịch phải được dịch sang tiếng Việt hoặc tiếng Anh theo quy định.
- Đối với giấy tờ nộp, xuất trình nếu người yêu cầu nộp hồ sơ theo hình thức trực tiếp:
+ Trường hợp người yêu cầu nộp giấy tờ là bản sao được cấp từ sổ gốc hoặc bản sao được chứng thực từ bản chính thì cán bộ lãnh sự không được yêu cầu xuất trình bản chính; nếu người yêu cầu chỉ nộp bản chụp và xuất trình bản chính thì cán bộ lãnh sự kiểm tra, đối chiếu bản chụp với bản chính và ký vào bản chụp xác nhận về việc đã đối chiếu nội dung giấy tờ đó, không được yêu cầu người đi đăng ký nộp bản sao có chứng thực.
+ Trường hợp pháp luật quy định xuất trình giấy tờ khi đăng ký hộ tịch, cán bộ lãnh sự có trách nhiệm kiểm tra giấy tờ xuất trình, đối chiếu với thông tin trong Tờ khai và trả lại cho người xuất trình, không được yêu cầu người đăng ký hộ tịch nộp thêm bản sao giấy tờ đó. Cán bộ lãnh sự chụp 01 bản giấy tờ xuất trình xác nhận đã đối chiếu với bản chính, để lưu hồ sơ.
- Đối với giấy tờ gửi kèm theo nếu người yêu cầu nộp hồ sơ theo hình thức trực tuyến:
+ Bản chụp các giấy tờ gửi kèm theo hồ sơ trực tuyến phải bảo đảm rõ nét, đầy đủ, toàn vẹn về nội dung, là bản chụp bằng máy ảnh, điện thoại hoặc được chụp, được quét bằng thiết bị điện tử, từ giấy tờ được cấp hợp lệ, còn giá trị sử dụng.
+ Trường hợp giấy tờ, tài liệu phải gửi kèm trong hồ sơ trực tuyến đã có bản sao điện tử hoặc đã có bản điện tử giấy tờ hộ tịch thì người yêu cầu được sử dụng bản điện tử này.
+ Khi đến cơ quan đăng ký hộ tịch nhận kết quả, người có yêu cầu phải xuất trình giấy tờ tuỳ thân, nộp các giấy tờ là thành phần hồ sơ đăng ký lại kết hôn theo quy định của pháp luật hộ tịch. 
+ Trường hợp người yêu cầu không cung cấp được giấy tờ nêu trên theo quy định hoặc giấy tờ nộp, xuất trình bị tẩy xóa, sửa chữa, làm giả thì cơ quan đại diện hủy bỏ kết quả đăng ký lại kết hôn.
- Cán bộ lãnh sự có trách nhiệm tiếp nhận đúng, đủ hồ sơ đăng ký hộ tịch theo quy định của pháp luật hộ tịch.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2026-05-27T18:15:48Z</dcterms:created>
  <dc:creator>Apache POI</dc:creator>
</cp:coreProperties>
</file>