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nhưng không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225 Võ Thị Sáu, khu phố 7, phường Trấn Biên, Đồng Nai. - Cấp xã: nộp trực tiếp tại Trung tâm hành chính công xã. - Qua dịch vụ Bưu chính công ích. - Trực tuyến Qua Cổng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75/2014/TT-BGTVT </w:t>
            </w:r>
          </w:p>
        </w:tc>
        <w:tc>
          <w:p/>
          <w:p>
            <w:pPr>
              <w:spacing w:after="0" w:before="0" w:lineRule="auto" w:line="276"/>
              <w:jc w:val="left"/>
            </w:pPr>
            <w:r>
              <w:rPr>
                <w:rFonts w:ascii="Times New Roman" w:hAnsi="Times New Roman" w:cs="Times New Roman" w:eastAsia="Times New Roman"/>
                <w:b w:val="false"/>
                <w:sz w:val="26"/>
              </w:rPr>
              <w:t>Bộ giao thông vận tải quy định về đăng ký phương tiện thủy nội địa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2026-04-30T13:28:29Z</dcterms:created>
  <dc:creator>Apache POI</dc:creator>
</cp:coreProperties>
</file>