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2.000847.000.00.00.H36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biển số xe máy chuyên dùng bị mất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Chủ sở hữu có xe máy chuyên dùng bị mất Giấy chứng nhận đăng ký, biển số lập hồ sơ theo quy định và nộp tại Sở Giao thông vận tải nơi đã đăng ký xe máy chuyên dùng.</w:t>
      </w:r>
    </w:p>
    <w:p>
      <w:pPr>
        <w:spacing w:after="0" w:before="0" w:lineRule="auto" w:line="276"/>
        <w:jc w:val="both"/>
      </w:pPr>
      <w:r>
        <w:rPr>
          <w:rFonts w:ascii="Times New Roman" w:hAnsi="Times New Roman" w:cs="Times New Roman" w:eastAsia="Times New Roman"/>
          <w:b w:val="false"/>
          <w:sz w:val="26"/>
        </w:rPr>
        <w:t>Khi làm thủ tục đăng ký trực tiếp với cơ quan cấp đăng ký, chủ sở hữu xe máy chuyên dùng phải xuất trình chứng minh nhân dân hoặc căn cước công dân hoặc hộ chiếu còn thời hạn để kiểm tra; trường hợp không chính chủ thì người được ủy quyền phải có giấy ủy quyền của chủ sở hữu theo quy định của pháp luật; người đại diện cho tổ chức phải có giấy giới thiệu của tổ chức đó.</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Sở Giao thông vận tải tiếp nhận, kiểm tra nội dung hồ sơ và thông báo cho chủ sở hữu trong thời gian tối đa 01 ngày làm việc kể từ ngày nhận được hồ sơ.</w:t>
      </w:r>
    </w:p>
    <w:p>
      <w:pPr>
        <w:spacing w:after="0" w:before="0" w:lineRule="auto" w:line="276"/>
        <w:jc w:val="both"/>
      </w:pPr>
      <w:r>
        <w:rPr>
          <w:rFonts w:ascii="Times New Roman" w:hAnsi="Times New Roman" w:cs="Times New Roman" w:eastAsia="Times New Roman"/>
          <w:b w:val="false"/>
          <w:sz w:val="26"/>
        </w:rPr>
        <w:t>Trường hợp hồ sơ chưa đầy đủ theo quy định thì Sở Giao thông vận tải hướng dẫn chủ sở hữu bổ sung, hoàn thiện lại;</w:t>
      </w:r>
    </w:p>
    <w:p>
      <w:pPr>
        <w:spacing w:after="0" w:before="0" w:lineRule="auto" w:line="276"/>
        <w:jc w:val="both"/>
      </w:pPr>
      <w:r>
        <w:rPr>
          <w:rFonts w:ascii="Times New Roman" w:hAnsi="Times New Roman" w:cs="Times New Roman" w:eastAsia="Times New Roman"/>
          <w:b w:val="false"/>
          <w:sz w:val="26"/>
        </w:rPr>
        <w:t>Trong thời hạn 02 ngày làm việc kể từ khi nhận hồ sơ, Sở Giao thông vận tải đăng tải trên Trang thông tin điện tử của Sở Giao thông vận tải trong thời hạn 15 ngày. Hết thời gian đăng tải nếu không nhận được ý kiến phản hồi liên quan đến tranh chấp xe máy chuyên dùng đề nghị cấp lại đăng ký, trong thời hạn không quá 3 ngày làm việc Sở Giao thông vận tải cấp lại Giấy chứng nhận đăng ký xe máy chuyên dùng cho chủ sở hữu.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Sở thực hiện đăng tải trên Trang thông tin điện tử của Sở Giao thông vận tải: 02 ngày làm việc kể từ khi nhận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đăng tải: 15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(Lệ phí cấp lại giấy đăng ký kèm theo biển số)</w:t>
            </w:r>
          </w:p>
          <w:p>
            <w:pPr>
              <w:spacing w:after="0" w:before="0" w:lineRule="auto" w:line="276"/>
              <w:jc w:val="left"/>
            </w:pPr>
            <w:r>
              <w:rPr>
                <w:rFonts w:ascii="Times New Roman" w:hAnsi="Times New Roman" w:cs="Times New Roman" w:eastAsia="Times New Roman"/>
                <w:b w:val="false"/>
                <w:sz w:val="26"/>
              </w:rPr>
              <w:t>Phí : 50000 Đồng</w:t>
              <w:t xml:space="preserve"> (Lệ phí cấp lại giấy đăng ký không kèm theo biển số)</w:t>
            </w:r>
          </w:p>
        </w:tc>
        <w:tc>
          <w:p/>
          <w:p>
            <w:pPr>
              <w:spacing w:after="0" w:before="0" w:lineRule="auto" w:line="276"/>
              <w:jc w:val="left"/>
            </w:pPr>
            <w:r>
              <w:rPr>
                <w:rFonts w:ascii="Times New Roman" w:hAnsi="Times New Roman" w:cs="Times New Roman" w:eastAsia="Times New Roman"/>
                <w:b w:val="false"/>
                <w:sz w:val="26"/>
              </w:rPr>
              <w:t>Thời hạn cấp lại Giấy chứng nhận đăng ký: 3 ngày làm việc kể từ ngày hết thời gian đăng tải.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cấp lại Giấy chứng nhận đăng ký, biển số xe máy chuyên dùng theo mẫu</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thông báo công khai trên phương tiện thông tin đại chúng tại địa phương đăng ký theo mẫu</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hành chính công tỉnh Lâm Đồng - 36 Trần Phú, Đà Lạt,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xe máy chuyên dùng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22/2019/TT-BGTVT</w:t>
            </w:r>
          </w:p>
        </w:tc>
        <w:tc>
          <w:p/>
          <w:p>
            <w:pPr>
              <w:spacing w:after="0" w:before="0" w:lineRule="auto" w:line="276"/>
              <w:jc w:val="left"/>
            </w:pPr>
            <w:r>
              <w:rPr>
                <w:rFonts w:ascii="Times New Roman" w:hAnsi="Times New Roman" w:cs="Times New Roman" w:eastAsia="Times New Roman"/>
                <w:b w:val="false"/>
                <w:sz w:val="26"/>
              </w:rPr>
              <w:t>Thông tư quy định về đăng ký xe máy chuyên dùng</w:t>
            </w:r>
          </w:p>
        </w:tc>
        <w:tc>
          <w:p/>
          <w:p>
            <w:pPr>
              <w:spacing w:after="0" w:before="0" w:lineRule="auto" w:line="276"/>
              <w:jc w:val="left"/>
            </w:pPr>
            <w:r>
              <w:rPr>
                <w:rFonts w:ascii="Times New Roman" w:hAnsi="Times New Roman" w:cs="Times New Roman" w:eastAsia="Times New Roman"/>
                <w:b w:val="false"/>
                <w:sz w:val="26"/>
              </w:rPr>
              <w:t>12-06-2019</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05/2024/TT-BGTVT</w:t>
            </w:r>
          </w:p>
        </w:tc>
        <w:tc>
          <w:p/>
          <w:p>
            <w:pPr>
              <w:spacing w:after="0" w:before="0" w:lineRule="auto" w:line="276"/>
              <w:jc w:val="left"/>
            </w:pPr>
            <w:r>
              <w:rPr>
                <w:rFonts w:ascii="Times New Roman" w:hAnsi="Times New Roman" w:cs="Times New Roman" w:eastAsia="Times New Roman"/>
                <w:b w:val="false"/>
                <w:sz w:val="26"/>
              </w:rPr>
              <w:t>Thông tư số 05/2024/TT-BGTVT ngày 31/3/2024 của Bộ trưởng Bộ Giao thông vận tải sửa đổi, bổ sung một số điều của các Thông tư liên quan đến lĩnh vực vận tải đường bộ, dịch vụ hỗ trợ vận tải đường bộ, phương tiện và người lái</w:t>
            </w:r>
          </w:p>
        </w:tc>
        <w:tc>
          <w:p/>
          <w:p>
            <w:pPr>
              <w:spacing w:after="0" w:before="0" w:lineRule="auto" w:line="276"/>
              <w:jc w:val="left"/>
            </w:pPr>
            <w:r>
              <w:rPr>
                <w:rFonts w:ascii="Times New Roman" w:hAnsi="Times New Roman" w:cs="Times New Roman" w:eastAsia="Times New Roman"/>
                <w:b w:val="false"/>
                <w:sz w:val="26"/>
              </w:rPr>
              <w:t>31-03-2024</w:t>
            </w:r>
          </w:p>
        </w:tc>
        <w:tc>
          <w:p/>
          <w:p>
            <w:pPr>
              <w:spacing w:after="0" w:before="0" w:lineRule="auto" w:line="276"/>
              <w:jc w:val="left"/>
            </w:pPr>
            <w:r>
              <w:rPr>
                <w:rFonts w:ascii="Times New Roman" w:hAnsi="Times New Roman" w:cs="Times New Roman" w:eastAsia="Times New Roman"/>
                <w:b w:val="false"/>
                <w:sz w:val="26"/>
              </w:rPr>
              <w:t>Bộ trưởng</w:t>
            </w:r>
          </w:p>
        </w:tc>
      </w:tr>
      <w:tr>
        <w:tc>
          <w:p/>
          <w:p>
            <w:pPr>
              <w:spacing w:after="0" w:before="0" w:lineRule="auto" w:line="276"/>
              <w:jc w:val="left"/>
            </w:pPr>
            <w:r>
              <w:rPr>
                <w:rFonts w:ascii="Times New Roman" w:hAnsi="Times New Roman" w:cs="Times New Roman" w:eastAsia="Times New Roman"/>
                <w:b w:val="false"/>
                <w:sz w:val="26"/>
              </w:rPr>
              <w:t>37/2023/TT-BTC</w:t>
            </w:r>
          </w:p>
        </w:tc>
        <w:tc>
          <w:p/>
          <w:p>
            <w:pPr>
              <w:spacing w:after="0" w:before="0" w:lineRule="auto" w:line="276"/>
              <w:jc w:val="left"/>
            </w:pPr>
            <w:r>
              <w:rPr>
                <w:rFonts w:ascii="Times New Roman" w:hAnsi="Times New Roman" w:cs="Times New Roman" w:eastAsia="Times New Roman"/>
                <w:b w:val="false"/>
                <w:sz w:val="26"/>
              </w:rPr>
              <w:t>Thông tư số 37/2023/TT-BTC ngày 07/6/2023 của Bộ trưởng Bộ Tài chính quy định mức thu, chế độ thu, nộp, quản lý và sử dụng phí sát hạch lái xe; lệ phí cấp bằng, chứng chỉ được hoạt động trên các loại phương tiện và lệ phí đăng ký, cấp biển xe máy chuyên dùng</w:t>
            </w:r>
          </w:p>
        </w:tc>
        <w:tc>
          <w:p/>
          <w:p>
            <w:pPr>
              <w:spacing w:after="0" w:before="0" w:lineRule="auto" w:line="276"/>
              <w:jc w:val="left"/>
            </w:pPr>
            <w:r>
              <w:rPr>
                <w:rFonts w:ascii="Times New Roman" w:hAnsi="Times New Roman" w:cs="Times New Roman" w:eastAsia="Times New Roman"/>
                <w:b w:val="false"/>
                <w:sz w:val="26"/>
              </w:rPr>
              <w:t>07-06-2023</w:t>
            </w:r>
          </w:p>
        </w:tc>
        <w:tc>
          <w:p/>
          <w:p>
            <w:pPr>
              <w:spacing w:after="0" w:before="0" w:lineRule="auto" w:line="276"/>
              <w:jc w:val="left"/>
            </w:pPr>
            <w:r>
              <w:rPr>
                <w:rFonts w:ascii="Times New Roman" w:hAnsi="Times New Roman" w:cs="Times New Roman" w:eastAsia="Times New Roman"/>
                <w:b w:val="false"/>
                <w:sz w:val="26"/>
              </w:rPr>
              <w:t>Bộ trưởng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2026-05-17T11:51:25Z</dcterms:created>
  <dc:creator>Apache POI</dc:creator>
</cp:coreProperties>
</file>