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nhận cha, mẹ, con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giấy/phiếu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các bên đăng ký nhận cha, mẹ, con ký vào Sổ. Chủ tịch Ủy ban nhân dân cấp xã ký cấp Trích lục đăng ký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c>
          <w:p/>
          <w:p>
            <w:pPr>
              <w:spacing w:after="0" w:before="0" w:lineRule="auto" w:line="276"/>
              <w:jc w:val="left"/>
            </w:pPr>
            <w:r>
              <w:rPr>
                <w:rFonts w:ascii="Times New Roman" w:hAnsi="Times New Roman" w:cs="Times New Roman" w:eastAsia="Times New Roman"/>
                <w:b w:val="false"/>
                <w:sz w:val="26"/>
              </w:rPr>
              <w:t>-Lệ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c>
          <w:p/>
          <w:p>
            <w:pPr>
              <w:spacing w:after="0" w:before="0" w:lineRule="auto" w:line="276"/>
              <w:jc w:val="left"/>
            </w:pPr>
            <w:r>
              <w:rPr>
                <w:rFonts w:ascii="Times New Roman" w:hAnsi="Times New Roman" w:cs="Times New Roman" w:eastAsia="Times New Roman"/>
                <w:b w:val="false"/>
                <w:sz w:val="26"/>
              </w:rPr>
              <w:t>-Lệ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c>
          <w:p/>
          <w:p>
            <w:pPr>
              <w:spacing w:after="0" w:before="0" w:lineRule="auto" w:line="276"/>
              <w:jc w:val="left"/>
            </w:pPr>
            <w:r>
              <w:rPr>
                <w:rFonts w:ascii="Times New Roman" w:hAnsi="Times New Roman" w:cs="Times New Roman" w:eastAsia="Times New Roman"/>
                <w:b w:val="false"/>
                <w:sz w:val="26"/>
              </w:rPr>
              <w:t>-Lệ phí: 
+ 12.000 đồng/trường hợp (nếu thực hiện giao dịch trực tiếp);
+ Miễn lệ phí đối với các trường hợp: đăng ký cho người thuộc gia đình có công với cách mạng; người thuộc hộ nghèo; người khuyết tật; nộp hồ sơ thực hiện TTHC trực tuyến trên môi trường mạng.
- Phí cấp bản sao Trích lục đăng ký nhận cha, mẹ, con  (nếu có yêu cầu): 8.000 đồng/bản sao trích lục.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 UBND cấp xã-tỉnh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của cấp xã nơi cư trú của người nhận hoặc người được nhận là cha, mẹ, con.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12/2021/NQ-HĐND</w:t>
            </w:r>
          </w:p>
        </w:tc>
        <w:tc>
          <w:p/>
          <w:p>
            <w:pPr>
              <w:spacing w:after="0" w:before="0" w:lineRule="auto" w:line="276"/>
              <w:jc w:val="left"/>
            </w:pPr>
            <w:r>
              <w:rPr>
                <w:rFonts w:ascii="Times New Roman" w:hAnsi="Times New Roman" w:cs="Times New Roman" w:eastAsia="Times New Roman"/>
                <w:b w:val="false"/>
                <w:sz w:val="26"/>
              </w:rPr>
              <w:t>Nghị quyết số 12/2021/NQ-HĐND ngày 19/10/2021 của Hội đồng nhân dân tỉnh Khánh Hòa về việc quy định mức thu, nộp, quản lý và sử dụng lệ phí hộ tịch, lệ phí đăng ký cư trú trên địa bàn tỉnh Khánh Hòa.</w:t>
            </w:r>
          </w:p>
        </w:tc>
        <w:tc>
          <w:p/>
          <w:p>
            <w:pPr>
              <w:spacing w:after="0" w:before="0" w:lineRule="auto" w:line="276"/>
              <w:jc w:val="left"/>
            </w:pPr>
            <w:r>
              <w:rPr>
                <w:rFonts w:ascii="Times New Roman" w:hAnsi="Times New Roman" w:cs="Times New Roman" w:eastAsia="Times New Roman"/>
                <w:b w:val="false"/>
                <w:sz w:val="26"/>
              </w:rPr>
              <w:t>19-10-2021</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 sửa đổi, bổ sung một số điều của Thông tư số 85/2019/TT-BTC hướng dẫn về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02/2024/NQ-HĐND</w:t>
            </w:r>
          </w:p>
        </w:tc>
        <w:tc>
          <w:p/>
          <w:p>
            <w:pPr>
              <w:spacing w:after="0" w:before="0" w:lineRule="auto" w:line="276"/>
              <w:jc w:val="left"/>
            </w:pPr>
            <w:r>
              <w:rPr>
                <w:rFonts w:ascii="Times New Roman" w:hAnsi="Times New Roman" w:cs="Times New Roman" w:eastAsia="Times New Roman"/>
                <w:b w:val="false"/>
                <w:sz w:val="26"/>
              </w:rPr>
              <w:t>QUY ĐỊNH VIỆC MIỄN THU PHÍ, LỆ PHÍ ĐỐI VỚI DỊCH VỤ CÔNG TRỰC TUYẾN KHI TỔ CHỨC, CÁ NHÂN NỘP HỒ SƠ THỰC HIỆN THỦ TỤC HÀNH CHÍNH TRÊN MÔI TRƯỜNG MẠNG TRÊN ĐỊA BÀN TỈNH KHÁNH HÒA</w:t>
            </w:r>
          </w:p>
        </w:tc>
        <w:tc>
          <w:p/>
          <w:p>
            <w:pPr>
              <w:spacing w:after="0" w:before="0" w:lineRule="auto" w:line="276"/>
              <w:jc w:val="left"/>
            </w:pPr>
            <w:r>
              <w:rPr>
                <w:rFonts w:ascii="Times New Roman" w:hAnsi="Times New Roman" w:cs="Times New Roman" w:eastAsia="Times New Roman"/>
                <w:b w:val="false"/>
                <w:sz w:val="26"/>
              </w:rPr>
              <w:t>11-06-2024</w:t>
            </w:r>
          </w:p>
        </w:tc>
        <w:tc>
          <w:p/>
          <w:p>
            <w:pPr>
              <w:spacing w:after="0" w:before="0" w:lineRule="auto" w:line="276"/>
              <w:jc w:val="left"/>
            </w:pPr>
            <w:r>
              <w:rPr>
                <w:rFonts w:ascii="Times New Roman" w:hAnsi="Times New Roman" w:cs="Times New Roman" w:eastAsia="Times New Roman"/>
                <w:b w:val="false"/>
                <w:sz w:val="26"/>
              </w:rPr>
              <w:t>Hội đồng nhân dân cấp tỉnh, Bộ, Cơ quan ngang Bộ</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2026-05-28T08:04:56Z</dcterms:created>
  <dc:creator>Apache POI</dc:creator>
</cp:coreProperties>
</file>