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2503/QĐ-BXD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thiết kế nút giao đấu nối vào đường quốc lộ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đầu tư dự án xây dựng nút giao đấu nối vào đường quốc lộ đang khai thác gửi hồ sơ đề nghị đến cơ quan có thẩm quyền:
- Đối với quốc lộ do Bộ Xây dựng quản lý:
+ Cục Đường bộ Việt Nam chấp thuận thiết kế nút giao đấu nối vào đường cao tốc, đường quốc lộ được quy hoạch thành cao tốc; 
+ Khu Quản lý đường bộ thực hiện đối với các đường quốc lộ còn lại thuộc phạm vi quản lý;
- Đối với quốc lộ do ủy ban nhân dân cấp tỉnh quản lý: Sở Xây dựng chấp thuận thiết kế nút giao đấu nối vào đường quốc lộ đang khai thác.</w:t>
      </w:r>
    </w:p>
    <w:p>
      <w:pPr>
        <w:spacing w:after="0" w:before="0" w:lineRule="auto" w:line="276"/>
        <w:jc w:val="both"/>
      </w:pPr>
      <w:r>
        <w:rPr>
          <w:rFonts w:ascii="Times New Roman" w:hAnsi="Times New Roman" w:cs="Times New Roman" w:eastAsia="Times New Roman"/>
          <w:b w:val="false"/>
          <w:sz w:val="26"/>
        </w:rPr>
        <w:t>b) Giải quyết TTHC:
- Đối với hồ sơ nộp trực tiếp, cơ quan có thẩm quyền thực hiện kiểm tra thành phần hồ sơ, nếu đủ thì tiếp nhận và viết phiếu hẹn trả kết quả, nếu không đủ thì hướng dẫn chủ đầu tư hoàn thiện hồ sơ theo quy định;
- Đối với hồ sơ nộp gián tiếp, trong thời hạn 02 ngày làm việc kể từ ngày nhận được hồ sơ, cơ quan có thẩm quyền kiểm tra thành phần hồ sơ, nếu đủ thì tiếp nhận, nếu không đủ, có văn bản thông báo đến tổ chức, cá nhân để bổ sung, hoàn thiện;
- Trong thời hạn 05 ngày làm việc kể từ khi nhận đủ hồ sơ theo quy định, cơ quan có thẩm quyền tiến hành xem xét hồ sơ, nếu đủ điều kiện thì có văn bản chấp thuận thiết kế nút giao đấu nối vào đường quốc lộ đang khai thác, trường hợp không chấp thuận thì phải có văn bản trả lời và nêu rõ lý do.
- Trả kết quả giải quyết thủ tục hành chính cho tổ chức, cá nhân bằng bản giấy và bản điện tử hợp lệ; đồng thời tích hợp trên VneID.</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quy định</w:t>
            </w:r>
          </w:p>
        </w:tc>
        <w:tc>
          <w:p/>
          <w:p>
            <w:pPr>
              <w:spacing w:after="0" w:before="0" w:lineRule="auto" w:line="276"/>
              <w:jc w:val="left"/>
            </w:pPr>
            <w:r>
              <w:rPr>
                <w:rFonts w:ascii="Times New Roman" w:hAnsi="Times New Roman" w:cs="Times New Roman" w:eastAsia="Times New Roman"/>
                <w:b w:val="false"/>
                <w:sz w:val="26"/>
              </w:rPr>
              <w:t>Don_TT1.001061.docx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nút giao đấu nối vào đường quốc lộ đang khai thác, bao gồm: thuyết minh thiết kế, bản vẽ thiết kế nút giao đấu nối và bản vẽ hoàn trả kết cấu hạ tầng đường quốc lộ; văn bản hoặc quyết định chấp thuận vị trí đấu nối vào quốc lộ đang khai thác, trừ vị trí đấu nối không phải chấp thuận theo quy định Nghị định của Chính phủ quy định chi tiết, hướng dẫn thi hành một số điều của Luật Đường bộ và Điều 77 Luật Trật tự, an toàn giao thông đường bộ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văn bản sau để xác định chủ đầu tư đấu nối: văn bản giao làm chủ đầu tư nút giao đấu nối, hoặc quyết định chủ trương đầu tư hoặc quyết định duyệt dự án đầu tư đường nhánh đấu nối vào đường quốc lộ đang khai thác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thiết kế nút giao đấu nối vào đường quốc lộ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41/2024/TT-BGTVT</w:t>
            </w:r>
          </w:p>
        </w:tc>
        <w:tc>
          <w:p/>
          <w:p>
            <w:pPr>
              <w:spacing w:after="0" w:before="0" w:lineRule="auto" w:line="276"/>
              <w:jc w:val="left"/>
            </w:pPr>
            <w:r>
              <w:rPr>
                <w:rFonts w:ascii="Times New Roman" w:hAnsi="Times New Roman" w:cs="Times New Roman" w:eastAsia="Times New Roman"/>
                <w:b w:val="false"/>
                <w:sz w:val="26"/>
              </w:rPr>
              <w:t>Quy định về quản lý, vận hành, khai thác và bảo trì kết cấu hạ tầng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Vị trí đấu nối được thiết kế, xây dựng tuân thủ quy chuẩn, tiêu chuẩn kỹ thuật; phù hợp với cấp đường và bảo đảm an toàn giao thông, năng lực thông hành của tuyến đường;
- Trường hợp đấu nối đường khác với đường cao tốc, ngoài các quy định trên, khoảng cách giữa các vị trí đấu nối phải tuân thủ quy chuẩn, tiêu chuẩn kỹ thuật về thiết kế đường cao tốc.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2026-05-24T16:04:45Z</dcterms:created>
  <dc:creator>Apache POI</dc:creator>
</cp:coreProperties>
</file>