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thay đổi, cải chính, bổ sung hộ tịch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giấy tờ theo quy định đối với yêu cầu thay đổi, cải chính hộ tịch; ngay trong ngày làm việc đối với yêu cầu bổ sung hộ tịch; nếu thấy việc thay đổi, cải chính, bổ sung hộ tịch là có cơ sở, phù hợp với quy định của pháp luật dân sự và pháp luật có liên quan, công chức tư pháp - hộ tịch báo cáo Chủ tịch Ủy ban nhân dân cấp xã. Trường hợp Chủ tịch Ủy ban nhân dân cấp xã đồng ý giải quyết thì ký Trích lục hộ tịch tương ứng (Trích lục thay đổi hộ tịch/Trích lục cải chính hộ tịch/Trích lục bổ sung hộ tịch) cấp cho người yêu cầu; công chức tư pháp - hộ tịch ghi nội dung thay đổi, cải chính, bổ sung hộ tịch vào Sổ đăng ký thay đổi, cải chính, bổ sung hộ tịch, xác định lại dân tộc; cùng người yêu cầu ký vào Sổ.</w:t>
      </w:r>
    </w:p>
    <w:p>
      <w:pPr>
        <w:spacing w:after="0" w:before="0" w:lineRule="auto" w:line="276"/>
        <w:jc w:val="both"/>
      </w:pPr>
      <w:r>
        <w:rPr>
          <w:rFonts w:ascii="Times New Roman" w:hAnsi="Times New Roman" w:cs="Times New Roman" w:eastAsia="Times New Roman"/>
          <w:b w:val="false"/>
          <w:sz w:val="26"/>
        </w:rPr>
        <w:t>Trường hợp thay đổi, cải chính, bổ sung thông tin hộ tịch liên quan đến Giấy khai sinh, Giấy chứng nhận kết hôn thì công chức tư pháp - hộ tịch ghi nội dung thay đổi, cải chính hộ tịch vào Giấy khai sinh, Giấy chứng nhận kết hôn; bổ sung thông tin hộ tịch vào mục tương ứng và đóng dấu vào nội dung bổ sung.</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người đi đăng ký nộp bản sao có chứng thực giấy tờ đó.
+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+ 12.000 đồng/trường hợp (nếu thực hiện giao dịch trực tiếp);  + 6.000 đồng/trường hợp (nếu thực hiện giao dịch trực tuyến);  +Miễn lệ phí đối với các trường hợp: đăng ký cho người thuộc gia đình có công với cách mạng; người thuộc hộ nghèo; người khuyết tật. - Phí cấp bản sao Trích lục đăng ký thay đổi/cải chính/bổ sung thông tin hộ tịch (nếu có yêu cầu): 8.000đồng/bản sao trích lục. </w:t>
              <w:br/>
              <w:t>File đính kèm: 494461.pdf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+ 12.000 đồng/trường hợp (nếu thực hiện giao dịch trực tiếp);  + 6.000 đồng/trường hợp (nếu thực hiện giao dịch trực tuyến);  +Miễn lệ phí đối với các trường hợp: đăng ký cho người thuộc gia đình có công với cách mạng; người thuộc hộ nghèo; người khuyết tật. - Phí cấp bản sao Trích lục đăng ký thay đổi/cải chính/bổ sung thông tin hộ tịch (nếu có yêu cầu): 8.000đồng/bản sao trích lục. </w:t>
              <w:br/>
              <w:t>File đính kèm: 494461.pdf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+ 12.000 đồng/trường hợp (nếu thực hiện giao dịch trực tiếp);  + 6.000 đồng/trường hợp (nếu thực hiện giao dịch trực tuyến);  +Miễn lệ phí đối với các trường hợp: đăng ký cho người thuộc gia đình có công với cách mạng; người thuộc hộ nghèo; người khuyết tật. - Phí cấp bản sao Trích lục đăng ký thay đổi/cải chính/bổ sung thông tin hộ tịch (nếu có yêu cầu): 8.000đồng/bản sao trích lục. </w:t>
              <w:br/>
              <w:t>File đính kèm: 494461.pdf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UBND cấp xã-tỉnh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UBND cấp xã-tỉnh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của: - Cấp xã nơi đã đăng ký hộ tịch trước đây hoặc Ủy ban nhân dân cấp xã nơi cư trú của người yêu cầu có thẩm quyền giải quyết việc thay đổi, cải chính, bổ sung hộ tịch, xác định lại dân tộc cho công dân Việt Nam cư trú ở trong nước. - Cấp xã nơi đã đăng ký khai tử trước đây thực hiện việc cải chính nội dung đăng ký khai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12/2021/NQ-HĐND</w:t>
            </w:r>
          </w:p>
        </w:tc>
        <w:tc>
          <w:p/>
          <w:p>
            <w:pPr>
              <w:spacing w:after="0" w:before="0" w:lineRule="auto" w:line="276"/>
              <w:jc w:val="left"/>
            </w:pPr>
            <w:r>
              <w:rPr>
                <w:rFonts w:ascii="Times New Roman" w:hAnsi="Times New Roman" w:cs="Times New Roman" w:eastAsia="Times New Roman"/>
                <w:b w:val="false"/>
                <w:sz w:val="26"/>
              </w:rPr>
              <w:t>Nghị quyết số 12/2021/NQ-HĐND ngày 19/10/2021 của Hội đồng nhân dân tỉnh Khánh Hòa về việc quy định mức thu, nộp, quản lý và sử dụng lệ phí hộ tịch, lệ phí đăng ký cư trú trên địa bàn tỉnh Khánh Hòa.</w:t>
            </w:r>
          </w:p>
        </w:tc>
        <w:tc>
          <w:p/>
          <w:p>
            <w:pPr>
              <w:spacing w:after="0" w:before="0" w:lineRule="auto" w:line="276"/>
              <w:jc w:val="left"/>
            </w:pPr>
            <w:r>
              <w:rPr>
                <w:rFonts w:ascii="Times New Roman" w:hAnsi="Times New Roman" w:cs="Times New Roman" w:eastAsia="Times New Roman"/>
                <w:b w:val="false"/>
                <w:sz w:val="26"/>
              </w:rPr>
              <w:t>19-10-2021</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 sửa đổi, bổ sung một số điều của Thông tư số 85/2019/TT-BTC hướng dẫn về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02/2024/NQ-HĐND</w:t>
            </w:r>
          </w:p>
        </w:tc>
        <w:tc>
          <w:p/>
          <w:p>
            <w:pPr>
              <w:spacing w:after="0" w:before="0" w:lineRule="auto" w:line="276"/>
              <w:jc w:val="left"/>
            </w:pPr>
            <w:r>
              <w:rPr>
                <w:rFonts w:ascii="Times New Roman" w:hAnsi="Times New Roman" w:cs="Times New Roman" w:eastAsia="Times New Roman"/>
                <w:b w:val="false"/>
                <w:sz w:val="26"/>
              </w:rPr>
              <w:t>QUY ĐỊNH VIỆC MIỄN THU PHÍ, LỆ PHÍ ĐỐI VỚI DỊCH VỤ CÔNG TRỰC TUYẾN KHI TỔ CHỨC, CÁ NHÂN NỘP HỒ SƠ THỰC HIỆN THỦ TỤC HÀNH CHÍNH TRÊN MÔI TRƯỜNG MẠNG TRÊN ĐỊA BÀN TỈNH KHÁNH HÒA</w:t>
            </w:r>
          </w:p>
        </w:tc>
        <w:tc>
          <w:p/>
          <w:p>
            <w:pPr>
              <w:spacing w:after="0" w:before="0" w:lineRule="auto" w:line="276"/>
              <w:jc w:val="left"/>
            </w:pPr>
            <w:r>
              <w:rPr>
                <w:rFonts w:ascii="Times New Roman" w:hAnsi="Times New Roman" w:cs="Times New Roman" w:eastAsia="Times New Roman"/>
                <w:b w:val="false"/>
                <w:sz w:val="26"/>
              </w:rPr>
              <w:t>11-06-2024</w:t>
            </w:r>
          </w:p>
        </w:tc>
        <w:tc>
          <w:p/>
          <w:p>
            <w:pPr>
              <w:spacing w:after="0" w:before="0" w:lineRule="auto" w:line="276"/>
              <w:jc w:val="left"/>
            </w:pPr>
            <w:r>
              <w:rPr>
                <w:rFonts w:ascii="Times New Roman" w:hAnsi="Times New Roman" w:cs="Times New Roman" w:eastAsia="Times New Roman"/>
                <w:b w:val="false"/>
                <w:sz w:val="26"/>
              </w:rPr>
              <w:t>Hội đồng nhân dân cấp tỉnh, Bộ, Cơ quan ngang Bộ</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2026-05-26T19:43:25Z</dcterms:created>
  <dc:creator>Apache POI</dc:creator>
</cp:coreProperties>
</file>