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2.000011.000.00.00.H12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1309/QĐ-UBND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huyện đạt chuẩn phổ cập giáo dục, xóa mù chữ</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Xã tự kiểm tra và lập hồ sơ đề nghị huyện kiểm tra công nhận xã đạt chuẩn phổ cập giáo dục, xóa mù chữ.
Huyện kiểm tra công nhận xã và lập hồ sơ đề nghị tỉnh kiểm tra công nhận huyện đạt chuẩn phổ cập giáo dục, xóa mù chữ.
Tỉnh kiểm tra công nhận huyện đạt chuẩn phổ cập giáo dục, xóa mù chữ.</w:t>
      </w:r>
    </w:p>
    <w:p>
      <w:pPr>
        <w:spacing w:after="0" w:before="0" w:lineRule="auto" w:line="276"/>
        <w:jc w:val="both"/>
      </w:pPr>
      <w:r>
        <w:rPr>
          <w:rFonts w:ascii="Times New Roman" w:hAnsi="Times New Roman" w:cs="Times New Roman" w:eastAsia="Times New Roman"/>
          <w:b w:val="false"/>
          <w:sz w:val="26"/>
        </w:rPr>
        <w:t>Trình tự, cách thức thực hiện tại tỉnh Cà Mau
- Tổ chức, cá nhân gửi hồ sơ, thủ tục hành chính đến Sở Giáo dục và Đào tạo tỉnh Cà Mau thông qua Trung tâm Giải quyết thủ tục hành chính tỉnh Cà Mau (Địa chỉ: Tầng 1, tầng 2, Tòa nhà Viettel, số 298, đường Trần Hưng Đạo, phường 5, thành phố Cà Mau, tỉnh Cà Mau; hoặc gửi qua dịch vụ bưu chính công ích, nộp trực tuyến trên Cổng Dịch vụ công quốc gia, địa chỉ website https://dangky.dichvucong.gov.vn/register hoặc Cổng Dịch vụ công trực tuyến tỉnh Cà Mau, địa chỉ website http://dvctt.camau.gov.vn/thu-tuc-hanh-chinh (nếu đủ điều kiện theo quy định).
-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60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60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60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Sổ theo dõi phổ cập giáo dục, xóa mù chữ</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trẻ em hoàn thành chương trình giáo dục mầm non (đối với phổ cập giáo dục mầm non); danh sách học sinh hoàn thành chương trình giáo dục tiểu học (đối với phổ cập giáo dục tiểu học); danh sách học sinh tốt nghiệp trung học cơ sở; danh sách học sinh có chứng chỉ nghề (đối với phổ cập giáo dục trung học cơ sở); danh sách học viên được công nhận biết chữ theo các mức độ (đối với xóa mù chữ)</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điều tra phổ cập giáo dục, xóa mù chữ</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quá trình thực hiện và kết quả phổ cập giáo dục hoặc xóa mù chữ kèm theo các biểu thống kê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phổ cập giáo dục hoặc xóa mù chữ của huyện đối với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công nhận xã đạt chuẩn phổ cập giáo dục hoặc xóa mù chữ</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thủ tục hành chính tỉnh Cà Mau (Địa chỉ: Tầng 1, tầng 2, Tòa nhà Viettel, số 298, đường Trần Hưng Đạo, phường 5, thành phố Cà Mau,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huyện đạt chuẩn phổ cập giáo dục, xóa mù chữ.</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20/2014/NĐ-CP</w:t>
            </w:r>
          </w:p>
        </w:tc>
        <w:tc>
          <w:p/>
          <w:p>
            <w:pPr>
              <w:spacing w:after="0" w:before="0" w:lineRule="auto" w:line="276"/>
              <w:jc w:val="left"/>
            </w:pPr>
            <w:r>
              <w:rPr>
                <w:rFonts w:ascii="Times New Roman" w:hAnsi="Times New Roman" w:cs="Times New Roman" w:eastAsia="Times New Roman"/>
                <w:b w:val="false"/>
                <w:sz w:val="26"/>
              </w:rPr>
              <w:t>Về phổ cập giáo dục, xóa mù chữ</w:t>
            </w:r>
          </w:p>
        </w:tc>
        <w:tc>
          <w:p/>
          <w:p>
            <w:pPr>
              <w:spacing w:after="0" w:before="0" w:lineRule="auto" w:line="276"/>
              <w:jc w:val="left"/>
            </w:pPr>
            <w:r>
              <w:rPr>
                <w:rFonts w:ascii="Times New Roman" w:hAnsi="Times New Roman" w:cs="Times New Roman" w:eastAsia="Times New Roman"/>
                <w:b w:val="false"/>
                <w:sz w:val="26"/>
              </w:rPr>
              <w:t>24-03-2014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07/2018/TT-BGDĐT</w:t>
            </w:r>
          </w:p>
        </w:tc>
        <w:tc>
          <w:p/>
          <w:p>
            <w:pPr>
              <w:spacing w:after="0" w:before="0" w:lineRule="auto" w:line="276"/>
              <w:jc w:val="left"/>
            </w:pPr>
            <w:r>
              <w:rPr>
                <w:rFonts w:ascii="Times New Roman" w:hAnsi="Times New Roman" w:cs="Times New Roman" w:eastAsia="Times New Roman"/>
                <w:b w:val="false"/>
                <w:sz w:val="26"/>
              </w:rPr>
              <w:t>sửa đổi, bổ sung tên và một số điều của Quy chế tuyển sinh đại học hệ chính quy; tuyển sinh cao đẳng nhóm ngành đào tạo giáo viên hệ chính quy ban hành kèm theo Thông tư số 05/2017/TT-BGDĐT ngày 25 tháng 01 năm 2017 của Bộ trưởng Bộ Giáo dục và Đào tạo</w:t>
            </w:r>
          </w:p>
        </w:tc>
        <w:tc>
          <w:p/>
          <w:p>
            <w:pPr>
              <w:spacing w:after="0" w:before="0" w:lineRule="auto" w:line="276"/>
              <w:jc w:val="left"/>
            </w:pPr>
            <w:r>
              <w:rPr>
                <w:rFonts w:ascii="Times New Roman" w:hAnsi="Times New Roman" w:cs="Times New Roman" w:eastAsia="Times New Roman"/>
                <w:b w:val="false"/>
                <w:sz w:val="26"/>
              </w:rPr>
              <w:t>01-03-2018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2026-05-20T12:56:08Z</dcterms:created>
  <dc:creator>Apache POI</dc:creator>
</cp:coreProperties>
</file>