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1.005210.000.00.00.H19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đào tạo lái xe ô tô khi bị mất, bị hỏng, có sự thay đổi về tên của cơ sở đào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Cơ sở đào tạo có văn bản đề nghị cấp lại giấy phép đào tạo lái xe ô tô gửi đến Sở Xây dựng, Sở Giao thông công chánh Thành phố Hồ Chí Minh (sau đây gọi chung là Sở Xây dựng).
b) Giải quyết TTHC:
- Trong thời hạn không quá 01 ngày làm việc kể từ ngày tiếp nhận văn bản đề nghị, Sở Xây dựng kiểm tra tính đầy đủ của hồ sơ; trường hợp hồ sơ chưa đầy đủ thì hướng dẫn tổ chức, cá nhân hoàn thiện lại theo quy định; trong thời hạn không quá 03 ngày làm việc kể từ ngày nhận đủ hồ sơ theo quy định, Sở Xây dựng cấp lại giấy phép đào tạo lái xe ô tô cho cơ sở đào tạo; trường hợp không cấp phải trả lời tổ chức, cá nhân bằng văn bản và nêu rõ lý do;
- Việc trả kết quả được thực hiện tại trụ sở cơ quan có thẩm quyền cấp giấy phép hoặc qua dịch vụ bưu chính; trường hợp cấp giấy phép đào tạo lái xe điện tử, Sở Xây dựng đăng trên Trang thông tin điện tử để cơ sở đào tạo in hoặc lưu trữ trên thiết bị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phép đào tạo lái xe ô tô và nêu rõ lý do hỏng, mất hoặc nội dung cần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Trung tâm Phục vụ hành chính công tỉnh Đồng Nai 225 Võ Thị Sáu, khu phố 7, phường Trấn Biên, Đồng Nai hoặc qua dịch vụ bưu chính hoặc văn bản điện tử.</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đào tạo lái xe ô tô</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65/2016/NĐ-CP</w:t>
            </w:r>
          </w:p>
        </w:tc>
        <w:tc>
          <w:p/>
          <w:p>
            <w:pPr>
              <w:spacing w:after="0" w:before="0" w:lineRule="auto" w:line="276"/>
              <w:jc w:val="left"/>
            </w:pPr>
            <w:r>
              <w:rPr>
                <w:rFonts w:ascii="Times New Roman" w:hAnsi="Times New Roman" w:cs="Times New Roman" w:eastAsia="Times New Roman"/>
                <w:b w:val="false"/>
                <w:sz w:val="26"/>
              </w:rPr>
              <w:t>Quy định về điều kiện kinh doanh dịch vụ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đào tạo đã được cấp giấy phép đào tạo lái xe</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2026-04-30T13:30:35Z</dcterms:created>
  <dc:creator>Apache POI</dc:creator>
</cp:coreProperties>
</file>