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khám sức khỏe cho người từ đủ 18 tuổi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khám sức khỏe đến cơ sở khám chữa bệnh đủ điều kiện khám sức khoẻ theo qui định, nộp Giấy KSK theo mẫu quy định tại Phụ lục 1 ban hành kèm theo Thông tư số 14/2013/TT-BYT ngày 06/5/2013 của Bộ Y tế; Cung cấp đầy đủ, chính xác, trung thực các thông tin cá nhân, tình trạng sức khỏe hiện tại, tiền sử bệnh tật của bản thân và gia đình trong phần tiền sử của đối tượng khám sức khỏe (theo mẫu giấy chứng nhận sức khỏe).</w:t>
      </w:r>
    </w:p>
    <w:p>
      <w:pPr>
        <w:spacing w:after="0" w:before="0" w:lineRule="auto" w:line="276"/>
        <w:jc w:val="both"/>
      </w:pPr>
      <w:r>
        <w:rPr>
          <w:rFonts w:ascii="Times New Roman" w:hAnsi="Times New Roman" w:cs="Times New Roman" w:eastAsia="Times New Roman"/>
          <w:b w:val="false"/>
          <w:sz w:val="26"/>
        </w:rPr>
        <w:t>Cơ sở KBCB đối chiếu ảnh trong giấy KSK với người đến KSK; Đóng dấu giáp lai vào ảnh sau khi đã thực hiện việc đối chiếu ảnh và hướng dẫn quy trình KSK cho đối tượng KSK theo các nội dung ghi trong Phụ lục 1.</w:t>
      </w:r>
    </w:p>
    <w:p>
      <w:pPr>
        <w:spacing w:after="0" w:before="0" w:lineRule="auto" w:line="276"/>
        <w:jc w:val="both"/>
      </w:pPr>
      <w:r>
        <w:rPr>
          <w:rFonts w:ascii="Times New Roman" w:hAnsi="Times New Roman" w:cs="Times New Roman" w:eastAsia="Times New Roman"/>
          <w:b w:val="false"/>
          <w:sz w:val="26"/>
        </w:rPr>
        <w:t>Kết luận và trả giấy khám sức khoẻ.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 Đối với trường hợp KSK đơn lẻ: cơ sở KSK trả Giấy KSK, Sổ KSK định kỳ cho người được KSK trong vòng 24 (hai mươi tư) giờ kể từ khi kết thúc việc KSK, trừ những trường hợp phải khám hoặc xét nghiệm bổ sung theo yêu cầu của người thực hiện KSK;
2. Đối với trường hợp KSK tập thể theo hợp đồng: cơ sở KSK trả Giấy KSK, Sổ KSK định kỳ cho người được KSK theo thỏa thuận đã ghi trong hợp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KSK theo mẫu quy định tại Phụ lục 1 ban hành kèm theo Thông tư số 14/2013/TT-BYT ngày 06/5/2013 của Bộ Y tế, có dán ảnh chân dung cỡ 4 x 6cm, chụp trên nền trắng trong thời gian không quá 6 tháng</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khám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14/2013/TT-BYT</w:t>
            </w:r>
          </w:p>
        </w:tc>
        <w:tc>
          <w:p/>
          <w:p>
            <w:pPr>
              <w:spacing w:after="0" w:before="0" w:lineRule="auto" w:line="276"/>
              <w:jc w:val="left"/>
            </w:pPr>
            <w:r>
              <w:rPr>
                <w:rFonts w:ascii="Times New Roman" w:hAnsi="Times New Roman" w:cs="Times New Roman" w:eastAsia="Times New Roman"/>
                <w:b w:val="false"/>
                <w:sz w:val="26"/>
              </w:rPr>
              <w:t>Thông tư 14/2013/TT-BYT Hướng dẫn khám sức khỏe</w:t>
            </w:r>
          </w:p>
        </w:tc>
        <w:tc>
          <w:p/>
          <w:p>
            <w:pPr>
              <w:spacing w:after="0" w:before="0" w:lineRule="auto" w:line="276"/>
              <w:jc w:val="left"/>
            </w:pPr>
            <w:r>
              <w:rPr>
                <w:rFonts w:ascii="Times New Roman" w:hAnsi="Times New Roman" w:cs="Times New Roman" w:eastAsia="Times New Roman"/>
                <w:b w:val="false"/>
                <w:sz w:val="26"/>
              </w:rPr>
              <w:t>06-05-2013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06/CP</w:t>
            </w:r>
          </w:p>
        </w:tc>
        <w:tc>
          <w:p/>
          <w:p>
            <w:pPr>
              <w:spacing w:after="0" w:before="0" w:lineRule="auto" w:line="276"/>
              <w:jc w:val="left"/>
            </w:pPr>
            <w:r>
              <w:rPr>
                <w:rFonts w:ascii="Times New Roman" w:hAnsi="Times New Roman" w:cs="Times New Roman" w:eastAsia="Times New Roman"/>
                <w:b w:val="false"/>
                <w:sz w:val="26"/>
              </w:rPr>
              <w:t>Nghị định 06/CP-Quy định chi tiết một số Điều của Bộ luật Lao động về an toàn lao động, vệ sinh lao động</w:t>
            </w:r>
          </w:p>
        </w:tc>
        <w:tc>
          <w:p/>
          <w:p>
            <w:pPr>
              <w:spacing w:after="0" w:before="0" w:lineRule="auto" w:line="276"/>
              <w:jc w:val="left"/>
            </w:pPr>
            <w:r>
              <w:rPr>
                <w:rFonts w:ascii="Times New Roman" w:hAnsi="Times New Roman" w:cs="Times New Roman" w:eastAsia="Times New Roman"/>
                <w:b w:val="false"/>
                <w:sz w:val="26"/>
              </w:rPr>
              <w:t>20-01-1995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110/2002/NĐ-CP</w:t>
            </w:r>
          </w:p>
        </w:tc>
        <w:tc>
          <w:p/>
          <w:p>
            <w:pPr>
              <w:spacing w:after="0" w:before="0" w:lineRule="auto" w:line="276"/>
              <w:jc w:val="left"/>
            </w:pPr>
            <w:r>
              <w:rPr>
                <w:rFonts w:ascii="Times New Roman" w:hAnsi="Times New Roman" w:cs="Times New Roman" w:eastAsia="Times New Roman"/>
                <w:b w:val="false"/>
                <w:sz w:val="26"/>
              </w:rPr>
              <w:t>Nghị định 110/2002/NĐ-CP- Về việc sửa đổi, bổ sung một số điều của Nghị định số 06/CPngày 20 tháng 01 năm 1995 của Chính phủ quy định chi tiết một sốđiều của Bộ luật Lao động về an toàn lao động, vệ sinh lao động</w:t>
            </w:r>
          </w:p>
        </w:tc>
        <w:tc>
          <w:p/>
          <w:p>
            <w:pPr>
              <w:spacing w:after="0" w:before="0" w:lineRule="auto" w:line="276"/>
              <w:jc w:val="left"/>
            </w:pPr>
            <w:r>
              <w:rPr>
                <w:rFonts w:ascii="Times New Roman" w:hAnsi="Times New Roman" w:cs="Times New Roman" w:eastAsia="Times New Roman"/>
                <w:b w:val="false"/>
                <w:sz w:val="26"/>
              </w:rPr>
              <w:t>27-12-2002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72/2006/QH11</w:t>
            </w:r>
          </w:p>
        </w:tc>
        <w:tc>
          <w:p/>
          <w:p>
            <w:pPr>
              <w:spacing w:after="0" w:before="0" w:lineRule="auto" w:line="276"/>
              <w:jc w:val="left"/>
            </w:pPr>
            <w:r>
              <w:rPr>
                <w:rFonts w:ascii="Times New Roman" w:hAnsi="Times New Roman" w:cs="Times New Roman" w:eastAsia="Times New Roman"/>
                <w:b w:val="false"/>
                <w:sz w:val="26"/>
              </w:rPr>
              <w:t>Luật 72/2006/QH11-Người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126/2007/NĐ-CP</w:t>
            </w:r>
          </w:p>
        </w:tc>
        <w:tc>
          <w:p/>
          <w:p>
            <w:pPr>
              <w:spacing w:after="0" w:before="0" w:lineRule="auto" w:line="276"/>
              <w:jc w:val="left"/>
            </w:pPr>
            <w:r>
              <w:rPr>
                <w:rFonts w:ascii="Times New Roman" w:hAnsi="Times New Roman" w:cs="Times New Roman" w:eastAsia="Times New Roman"/>
                <w:b w:val="false"/>
                <w:sz w:val="26"/>
              </w:rPr>
              <w:t>Nghị định 126/2007/NĐ-CP-Quy định chi tiết và hướng dẫn thi hành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34/2008/NĐ-CP</w:t>
            </w:r>
          </w:p>
        </w:tc>
        <w:tc>
          <w:p/>
          <w:p>
            <w:pPr>
              <w:spacing w:after="0" w:before="0" w:lineRule="auto" w:line="276"/>
              <w:jc w:val="left"/>
            </w:pPr>
            <w:r>
              <w:rPr>
                <w:rFonts w:ascii="Times New Roman" w:hAnsi="Times New Roman" w:cs="Times New Roman" w:eastAsia="Times New Roman"/>
                <w:b w:val="false"/>
                <w:sz w:val="26"/>
              </w:rPr>
              <w:t>Nghị định 34/2008/NĐ-CP-Quy định về tuyển dụng và quản lý người nước ngoài làm việc tại Việt Nam</w:t>
            </w:r>
          </w:p>
        </w:tc>
        <w:tc>
          <w:p/>
          <w:p>
            <w:pPr>
              <w:spacing w:after="0" w:before="0" w:lineRule="auto" w:line="276"/>
              <w:jc w:val="left"/>
            </w:pPr>
            <w:r>
              <w:rPr>
                <w:rFonts w:ascii="Times New Roman" w:hAnsi="Times New Roman" w:cs="Times New Roman" w:eastAsia="Times New Roman"/>
                <w:b w:val="false"/>
                <w:sz w:val="26"/>
              </w:rPr>
              <w:t>25-03-2008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46/2011/NĐ-CP</w:t>
            </w:r>
          </w:p>
        </w:tc>
        <w:tc>
          <w:p/>
          <w:p>
            <w:pPr>
              <w:spacing w:after="0" w:before="0" w:lineRule="auto" w:line="276"/>
              <w:jc w:val="left"/>
            </w:pPr>
            <w:r>
              <w:rPr>
                <w:rFonts w:ascii="Times New Roman" w:hAnsi="Times New Roman" w:cs="Times New Roman" w:eastAsia="Times New Roman"/>
                <w:b w:val="false"/>
                <w:sz w:val="26"/>
              </w:rPr>
              <w:t>Nghị định 46/2011/NĐ-CP-Sửa đổi, bổ sung một số điều của Nghị định số 34/2008/NĐ-CP ngày 25 tháng 3 năm 2008 của Chính phủ quy định về tuyển dụng và quản lý người nước ngoài làm việc tại Việt Nam</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10/2012/QH13</w:t>
            </w:r>
          </w:p>
        </w:tc>
        <w:tc>
          <w:p/>
          <w:p>
            <w:pPr>
              <w:spacing w:after="0" w:before="0" w:lineRule="auto" w:line="276"/>
              <w:jc w:val="left"/>
            </w:pPr>
            <w:r>
              <w:rPr>
                <w:rFonts w:ascii="Times New Roman" w:hAnsi="Times New Roman" w:cs="Times New Roman" w:eastAsia="Times New Roman"/>
                <w:b w:val="false"/>
                <w:sz w:val="26"/>
              </w:rPr>
              <w:t>Bộ luật 10/2012/QH13-Lao động</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2026-05-22T13:28:28Z</dcterms:created>
  <dc:creator>Apache POI</dc:creator>
</cp:coreProperties>
</file>