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mang pháo hoa, thiết bị, phụ kiện bắn pháo hoa vào Việt Nam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1:Tổ chức, cá nhân nước ngoài tham dự hội thi bắn pháo hoa quốc tế tổ chức tại Việt Namnộp hồ sơ tại cơ quan Cục Cảnh sát quản lý hành chính về trật tự xã hội - Bộ Công an vào giờ hành chính các ngày làm việc trong tuần. </w:t>
      </w:r>
    </w:p>
    <w:p>
      <w:pPr>
        <w:spacing w:after="0" w:before="0" w:lineRule="auto" w:line="276"/>
        <w:jc w:val="both"/>
      </w:pPr>
      <w:r>
        <w:rPr>
          <w:rFonts w:ascii="Times New Roman" w:hAnsi="Times New Roman" w:cs="Times New Roman" w:eastAsia="Times New Roman"/>
          <w:b w:val="false"/>
          <w:sz w:val="26"/>
        </w:rPr>
        <w:t>+ Bước 2:Cán bộ tiếp nhận kiểm tra tính hợp lệ và thành phần của hồ sơ. Nếu hồ sơ đủ điều kiện, thủ tục thì tiếp nhận hồ sơ, ghi vào sổ theo dõi hồ sơ đã tiếp nhận; ghi và giao giấy biên nhận hồ sơ cho người đến nộp hồ sơ. Trường hợp hồ sơ đủ điều kiện nhưng thiếu thủ tục hoặc kê khai chưa chính xác thì hướng dẫn bằng văn bản ghi rõ thủ tục, nội dung cần bổ sung, kê khai lại. Trường hợp hồ sơ không đủ điều kiện thì không tiếp nhận hồ sơ và trả lời bằng văn bản, nêu rõ lý do không tiếp nhận cho tổ chức, cá nhân đã đề nghị.</w:t>
      </w:r>
    </w:p>
    <w:p>
      <w:pPr>
        <w:spacing w:after="0" w:before="0" w:lineRule="auto" w:line="276"/>
        <w:jc w:val="both"/>
      </w:pPr>
      <w:r>
        <w:rPr>
          <w:rFonts w:ascii="Times New Roman" w:hAnsi="Times New Roman" w:cs="Times New Roman" w:eastAsia="Times New Roman"/>
          <w:b w:val="false"/>
          <w:sz w:val="26"/>
        </w:rPr>
        <w:t xml:space="preserve"> + Bước 3: Căn cứ theo ngày hẹn trên giấy biên nhận hồ sơ, tổ chức, cá nhân nước ngoài tham dự hội thi bắn pháo hoa quốc tế tổ chức tại Việt Namđến nơi nộp hồ sơ để nhận kết quả Giấy phép mang pháo hoa, thiết bị, phụ kiện bắn pháo hoa vào Việt Nam.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(150.000 đồng/giấy phép. )</w:t>
            </w:r>
          </w:p>
        </w:tc>
        <w:tc>
          <w:p/>
          <w:p>
            <w:pPr>
              <w:spacing w:after="0" w:before="0" w:lineRule="auto" w:line="276"/>
              <w:jc w:val="left"/>
            </w:pPr>
            <w:r>
              <w:rPr>
                <w:rFonts w:ascii="Times New Roman" w:hAnsi="Times New Roman" w:cs="Times New Roman" w:eastAsia="Times New Roman"/>
                <w:b w:val="false"/>
                <w:sz w:val="26"/>
              </w:rPr>
              <w:t xml:space="preserve">Trực tiếp tại trụ sở cơ quan Cục Cảnh sát quản lý hành chính về trật tự xã hội.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của Ban tổ chức hội thi bắn pháo hoa quốc tế đề nghị cấp giấy phép mang pháo hoa, thiết bị, phụ kiện bắn pháo hoa vào Việt Nam; trong đó nêu cụ thể số lượng đoàn nước ngoài tham gia; chủng loại, số lượng pháo hoa, thiết bị, phụ kiện bắn pháo hoa của từng đoàn; họ, tên, số hộ chiếu của người đại diện của từng đoàn; thời gian, cửa khẩu các đoàn mang pháo hoa, thiết bị, phụ kiện bắn pháo hoa vào, ra khỏi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ý kiến của Thủ tướng Chính phủ cho phép tổ chức hội thi bắn pháo hoa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Quyết định thành lập Ban tổ chức hội thi bắn pháo hoa quốc tế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Người đến liên hệ xin cấp giấy phép mang pháo hoa, thiết bị, phụ kiện bắn pháo hoa vào Việt Nam phải xuất trình Giấy giới thiệu và Giấy chứng minh nhân dân, kèm theo hai ảnh cỡ 4 x 6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Cục Cảnh sát quản lý hành chính về trật tự xã hội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36/2009/NĐ-CP </w:t>
            </w:r>
          </w:p>
        </w:tc>
        <w:tc>
          <w:p/>
          <w:p>
            <w:pPr>
              <w:spacing w:after="0" w:before="0" w:lineRule="auto" w:line="276"/>
              <w:jc w:val="left"/>
            </w:pPr>
            <w:r>
              <w:rPr>
                <w:rFonts w:ascii="Times New Roman" w:hAnsi="Times New Roman" w:cs="Times New Roman" w:eastAsia="Times New Roman"/>
                <w:b w:val="false"/>
                <w:sz w:val="26"/>
              </w:rPr>
              <w:t>Nghị định 36/2009/NĐ-CP</w:t>
            </w:r>
          </w:p>
        </w:tc>
        <w:tc>
          <w:p/>
          <w:p>
            <w:pPr>
              <w:spacing w:after="0" w:before="0" w:lineRule="auto" w:line="276"/>
              <w:jc w:val="left"/>
            </w:pPr>
            <w:r>
              <w:rPr>
                <w:rFonts w:ascii="Times New Roman" w:hAnsi="Times New Roman" w:cs="Times New Roman" w:eastAsia="Times New Roman"/>
                <w:b w:val="false"/>
                <w:sz w:val="26"/>
              </w:rPr>
              <w:t>15-04-2009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08/2010/TT-BCA </w:t>
            </w:r>
          </w:p>
        </w:tc>
        <w:tc>
          <w:p/>
          <w:p>
            <w:pPr>
              <w:spacing w:after="0" w:before="0" w:lineRule="auto" w:line="276"/>
              <w:jc w:val="left"/>
            </w:pPr>
            <w:r>
              <w:rPr>
                <w:rFonts w:ascii="Times New Roman" w:hAnsi="Times New Roman" w:cs="Times New Roman" w:eastAsia="Times New Roman"/>
                <w:b w:val="false"/>
                <w:sz w:val="26"/>
              </w:rPr>
              <w:t>Thông tư 08/2010/TT-BCA</w:t>
            </w:r>
          </w:p>
        </w:tc>
        <w:tc>
          <w:p/>
          <w:p>
            <w:pPr>
              <w:spacing w:after="0" w:before="0" w:lineRule="auto" w:line="276"/>
              <w:jc w:val="left"/>
            </w:pPr>
            <w:r>
              <w:rPr>
                <w:rFonts w:ascii="Times New Roman" w:hAnsi="Times New Roman" w:cs="Times New Roman" w:eastAsia="Times New Roman"/>
                <w:b w:val="false"/>
                <w:sz w:val="26"/>
              </w:rPr>
              <w:t>05-02-2010</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chỉ áp dụng đối với các tổ chức, cá nhân nước ngoài tham dự hội thi bắn pháo hoa quốc tế tổ chức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Quản lý vũ khí, vật liệu nổ và công cụ hỗ trợ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2026-05-19T14:41:33Z</dcterms:created>
  <dc:creator>Apache POI</dc:creator>
</cp:coreProperties>
</file>