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cho công dân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đăng ký khai tử cho công dân Việt Nam ở nước ngoài</w:t>
      </w:r>
    </w:p>
    <w:p>
      <w:pPr>
        <w:spacing w:after="0" w:before="0" w:lineRule="auto" w:line="276"/>
        <w:jc w:val="both"/>
      </w:pPr>
      <w:r>
        <w:rPr>
          <w:rFonts w:ascii="Times New Roman" w:hAnsi="Times New Roman" w:cs="Times New Roman" w:eastAsia="Times New Roman"/>
          <w:b w:val="false"/>
          <w:sz w:val="26"/>
        </w:rPr>
        <w:t>- Người có yêu cầu chuẩn bị hồ sơ theo quy định và nộp hồ sơ tại Cơ quan đại diện Việt Nam ở nước ngoài phụ trách khu vực lãnh sự nơi cư trú cuối cùng của người chết hoặc nơi phát hiện thi thể.</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xác định tính hợp lệ của giấy tờ trong hồ sơ do người yêu cầu nộp, xuất trình; đối chiếu thông tin trong Tờ khai với giấy tờ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Nếu thấy hồ sơ đầy đủ, hợp lệ, đúng quy định, thì cán bộ lãnh sự thực hiện việc ghi nội dung khai tử vào Sổ đăng ký khai tử và báo cáo Thủ trưởng Cơ quan đại diện xem xét ký Trích lục khai tử cấp cho người được đăng ký khai tử.</w:t>
      </w:r>
    </w:p>
    <w:p>
      <w:pPr>
        <w:spacing w:after="0" w:before="0" w:lineRule="auto" w:line="276"/>
        <w:jc w:val="both"/>
      </w:pPr>
      <w:r>
        <w:rPr>
          <w:rFonts w:ascii="Times New Roman" w:hAnsi="Times New Roman" w:cs="Times New Roman" w:eastAsia="Times New Roman"/>
          <w:b w:val="false"/>
          <w:sz w:val="26"/>
        </w:rPr>
        <w:t>- Người có yêu cầu đăng ký khai tử kiểm tra thông tin trên trích lục khai tử, trong Sổ đăng ký khai tử và ký tên vào Sổ đăng ký khai tử, nhận Trích lục khai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Lệ phí : 5 USD</w:t>
              <w:t xml:space="preserve"> (Đăng ký khai tử)</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 Người có yêu cầu đăng ký khai tử trực tiếp thực hiện hoặc ủy quyền cho người khác thực hiện nộp hồ sơ trực tiếp hoặc gửi hồ sơ qua hệ thống bưu chính tới Cơ quan đại diện Việt Nam ở nước ngoài phụ trách khu vực lãnh sự nơi cư trú cuối cùng của người chết hoặc nơi phát hiện thi thể.
	- Ngoài các cách thực hiện nêu trên, nếu Cơ quan đại diện Việt Nam ở nước ngoài sử dụng Phần mềm đăng ký, quản lý hộ tịch điện tử dùng chung và kết nối với CSDLQGVDC, trong điều kiện cơ sở hạ tầng kỹ thuật cho phép,         hồ sơ có thể nộp trực tuyến qua môi trường điện tử.
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khai tử (mẫu ban hành kèm theo Thông tư số 15/2015/TT-BTP ngày 16/11/2015 của Bộ Tư pháp)</w:t>
            </w:r>
          </w:p>
        </w:tc>
        <w:tc>
          <w:p/>
          <w:p>
            <w:pPr>
              <w:spacing w:after="0" w:before="0" w:lineRule="auto" w:line="276"/>
              <w:jc w:val="left"/>
            </w:pPr>
            <w:r>
              <w:rPr>
                <w:rFonts w:ascii="Times New Roman" w:hAnsi="Times New Roman" w:cs="Times New Roman" w:eastAsia="Times New Roman"/>
                <w:b w:val="false"/>
                <w:sz w:val="26"/>
              </w:rPr>
              <w:t>3. TK dang ky khai tu.doc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báo tử hoặc giấy tờ thay thế Giấy báo tử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việc đăng ký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phải xuất trình: -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quốc tịch của người có yêu cầu đăng ký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quốc tịch của người chết. Trường hợp gửi hồ sơ qua đường bưu chính thì nộp bản sao các giấy tờ nêu trên đã được chứng thực hợp lệ.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đường bưu điện hoặc gửi qua hệ thống đăng ký hộ tịch trực tuyến) để chứng minh nhân thân khi cơ sở hạ tầng kỹ thuật cho phép Cơ quan đại diện Việt Nam ở nước ngoài kết nối với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Lưu ý:
- Cơ quan đại diện Việt Nam ở nước ngoài tiếp nhận, giải quyết yêu cầu đăng ký hộ tịch trực tuyến phù hợp với mức độ triển khai dịch vụ công trực tuyến và việc sử dụng đồng bộ Phần mềm đăng ký, quản lý hộ tịch điện tử dùng chung tại cơ quan mình.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Giấy tờ do cơ quan có thẩm quyền của nước sở tại cấp sử dụng để đăng ký hộ tịch tại Cơ quan đại diện Việt Nam ở nước ngoài không phải hợp pháp hóa lãnh sự. Trường hợp có nghi ngờ về tính xác thực của giấy tờ, Cơ quan đại diện Việt Nam ở nước ngoài có thể yêu cầu giấy tờ đó phải được chứng nhận lãnh sự của cơ quan có thẩm quyền. Giấy tờ do cơ quan có thẩm quyền của nước thứ ba cấp sử dụng để đăng ký hộ tịch tại Cơ quan đại diện phải được hợp pháp hóa theo quy định. Giấy tờ bằng tiếng nước ngoài trong hồ sơ đăng ký hộ tịch phải được dịch sang tiếng Việt hoặc tiếng Anh theo quy định.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phải xuất trình giấy tờ tuỳ thân, nộp các giấy tờ là thành phần hồ sơ theo quy định của pháp luật hộ tịch.
+ Trường hợp người yêu cầu không cung cấp được giấy tờ nêu trên theo quy định hoặc giấy tờ nộp, xuất trình bị tẩy xóa, sửa chữa, làm giả thì cơ quan đại diện hủy bỏ kết quả đăng ký lại khai sinh.
- Cán bộ lãnh sự có trách nhiệm tiếp nhận đúng, đủ hồ sơ đăng ký hộ tịch theo quy định của pháp luật hộ tịch.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2026-05-20T05:04:44Z</dcterms:created>
  <dc:creator>Apache POI</dc:creator>
</cp:coreProperties>
</file>