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1.001407.000.00.00.H12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đổi Giấy chứng nhận đăng ký hoạt động của cơ sở hỗ trợ nạn nhân bạo lực gia đình (thầm quyền của Uỷ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Gia đình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Sở Văn hóa, Thể thao và Du lịch tiếp nhận hồ sơ và cấp giấy biên nhận cho bên nộp hồ sơ.
Trong thời hạn 10 ngày làm việc kể từ ngày nhận đủ hồ sơ hợp lệ, Sở Văn hoá, Thể thao và Du lịch phải có kết quả thẩm định hồ sơ. Trường hợp hồ sơ chưa hợp lệ thì Sở Văn hoá, Thể thao và Du lịch có trách nhiệm hướng dẫn cơ sở hoàn thiện hồ sơ, thời hạn có kết quả thẩm định được tính lại từ khi nhận đủ hồ sơ hợp lệ.
Trong thời hạn 03 ngày làm việc kể từ khi có kết quả thẩm định, cơ quan thẩm định phải gửi một bộ hồ sơ và biên bản thẩm định tới Uỷ ban nhân dân cấp tỉnh để đổi Giấy chứng nhận đăng ký hoạt động.
Trong thời hạn 07 ngày làm việc kể từ khi nhận đủ hồ sơ và biên bản thẩm định, Uỷ ban nhân dân cấp tỉnh có trách nhiệm đổi Giấy chứng nhận đăng ký hoạt động cho cơ sở hỗ trợ nạn nhân bạo lực gia đình.
Quy chế hoạt động sửa đổi, bổ sung của cơ sở hỗ trợ nạn nhân bạo lực gia đình được cơ quan cấp Giấy chứng nhận đăng ký hoạt động phê duyệt đồng thời với việc cấp Giấy chứng nhận đăng ký hoạt động cho cơ sở.
Trường hợp từ chối đổi Giấy chứng nhận đăng ký hoạt động thì Uỷ ban nhân dân cấp tỉnh phải nêu rõ lý do bằng văn bản.
Cơ sở hỗ trợ nạn nhân bạo lực gia đình đã được Uỷ ban nhân dân cấp tỉnh cấp Giấy chứng nhận đăng ký hoạt động nếu có sự thay đổi về tên gọi, địa chỉ đặt trụ sở, người đứng đầu, nội dung hoạt động thì nộp hồ sơ đề nghị đổi Giấy chứng nhận đăng ký hoạt động tại Sở Văn hóa, Thể thao và Du lịch.</w:t>
      </w:r>
    </w:p>
    <w:p>
      <w:pPr>
        <w:spacing w:after="0" w:before="0" w:lineRule="auto" w:line="276"/>
        <w:jc w:val="both"/>
      </w:pPr>
      <w:r>
        <w:rPr>
          <w:rFonts w:ascii="Times New Roman" w:hAnsi="Times New Roman" w:cs="Times New Roman" w:eastAsia="Times New Roman"/>
          <w:b w:val="false"/>
          <w:sz w:val="26"/>
        </w:rPr>
        <w:t>Trình tự, cách thức thực hiện tại tỉnh Cà Mau 
+ Tổ chức, cá nhân gửi hồ sơ, thủ tục hành chính đến Sở Văn hóa, Thể thao và Du lịch tỉnh Cà Mau thông qua Trung tâm Giải quyết thủ tục hành chính tỉnh Cà Mau (Địa chỉ: Tầng 1, tầng 2, Tòa nhà Viettel, số 298, đường Trần Hưng Đạo, phường 5, thành phố Cà Mau, tỉnh Cà Mau); hoặc gửi qua dịch vụ bưu chính công ích; hoặc nộp trực tuyến trên Cổng Dịch vụ công quốc gia, địa chỉ website https://dangky.dichvucong.gov.vn/register hoặc Cổng Dịch vụ công trực tuyến tỉnh Cà Mau, địa chỉ website http://dvctt.camau.gov.vn/thu-tuc-hanh-chinh (nếu đủ điều kiện theo quy định).
- Thời gian tiếp nhận: Vào giờ hành chính các ngày làm việc trong tuần (trừ ngày nghỉ lễ theo quy định), cụ thể như sau:
+ Buổi sáng: Từ 07 giờ 00 phút đến 11 giờ 00 phút.
+ Buổi chiều: Từ 13 giờ 00 phút đến 17 giờ 00 phút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12 ngày làm việc (cắt giảm 08/20 ngày làm việc, tỷ lệ 40%),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12 ngày làm việc (cắt giảm 08/20 ngày làm việc, tỷ lệ 40%),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12 ngày làm việc (cắt giảm 08/20 ngày làm việc, tỷ lệ 40%),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đổi Giấy chứng nhận đăng ký hoạt động</w:t>
            </w:r>
          </w:p>
        </w:tc>
        <w:tc>
          <w:p/>
          <w:p>
            <w:pPr>
              <w:spacing w:after="0" w:before="0" w:lineRule="auto" w:line="276"/>
              <w:jc w:val="left"/>
            </w:pPr>
            <w:r>
              <w:rPr>
                <w:rFonts w:ascii="Times New Roman" w:hAnsi="Times New Roman" w:cs="Times New Roman" w:eastAsia="Times New Roman"/>
                <w:b w:val="false"/>
                <w:sz w:val="26"/>
              </w:rPr>
              <w:t>Mẫu đổi GCN.CS hỗ trợ nạn nhân BLGĐ.docx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đăng ký hoạt động đã được cấp cho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giấy tờ liên quan đến nội dung thay đổi (tên gọi, địa chỉ, người đứng đầu, nội dung hoạt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chế hoạt động sửa đổi, bổ sung của cơ sở (nếu có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Cà Mau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thủ tục hành chính tỉnh Cà Mau (Địa chỉ: Tầng 1, tầng 2, Tòa nhà Viettel, số 298, đường Trần Hưng Đạo, phường 5, thành phố Cà Mau,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nhận đăng ký thành lập cơ sở cung cấp dịch vụ trợ giúp phòng, chống bạo lực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08/2009/NĐ-CP	</w:t>
            </w:r>
          </w:p>
        </w:tc>
        <w:tc>
          <w:p/>
          <w:p>
            <w:pPr>
              <w:spacing w:after="0" w:before="0" w:lineRule="auto" w:line="276"/>
              <w:jc w:val="left"/>
            </w:pPr>
            <w:r>
              <w:rPr>
                <w:rFonts w:ascii="Times New Roman" w:hAnsi="Times New Roman" w:cs="Times New Roman" w:eastAsia="Times New Roman"/>
                <w:b w:val="false"/>
                <w:sz w:val="26"/>
              </w:rPr>
              <w:t>	 Nghị định 08/2009/NĐ-CP Quy định chi tiết và hướng dẫn thi hành một số điều của Luật Phòng, chống bạo lực gia đình</w:t>
            </w:r>
          </w:p>
        </w:tc>
        <w:tc>
          <w:p/>
          <w:p>
            <w:pPr>
              <w:spacing w:after="0" w:before="0" w:lineRule="auto" w:line="276"/>
              <w:jc w:val="left"/>
            </w:pPr>
            <w:r>
              <w:rPr>
                <w:rFonts w:ascii="Times New Roman" w:hAnsi="Times New Roman" w:cs="Times New Roman" w:eastAsia="Times New Roman"/>
                <w:b w:val="false"/>
                <w:sz w:val="26"/>
              </w:rPr>
              <w:t>04-02-2009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02/2010/TT-BVHTTDL</w:t>
            </w:r>
          </w:p>
        </w:tc>
        <w:tc>
          <w:p/>
          <w:p>
            <w:pPr>
              <w:spacing w:after="0" w:before="0" w:lineRule="auto" w:line="276"/>
              <w:jc w:val="left"/>
            </w:pPr>
            <w:r>
              <w:rPr>
                <w:rFonts w:ascii="Times New Roman" w:hAnsi="Times New Roman" w:cs="Times New Roman" w:eastAsia="Times New Roman"/>
                <w:b w:val="false"/>
                <w:sz w:val="26"/>
              </w:rPr>
              <w:t>Thông tư 02/2010/TT-BVHTTDL Quy định chi tiết về thủ tục đăng ký hoạt động, giải thể cơ sở hỗ trợ nạn nhân bạo lực gia đình; cơ sở tư vấn về phòng, chống bạo lực gia đình; tiêu chuẩn của nhân viên tư vấn; cấp thẻ nhân viên tư vấn, chứng nhận nghiệp vụ chăm sóc, tư vấn và tập huấn phòng, chống bạo lực gia đình</w:t>
            </w:r>
          </w:p>
        </w:tc>
        <w:tc>
          <w:p/>
          <w:p>
            <w:pPr>
              <w:spacing w:after="0" w:before="0" w:lineRule="auto" w:line="276"/>
              <w:jc w:val="left"/>
            </w:pPr>
            <w:r>
              <w:rPr>
                <w:rFonts w:ascii="Times New Roman" w:hAnsi="Times New Roman" w:cs="Times New Roman" w:eastAsia="Times New Roman"/>
                <w:b w:val="false"/>
                <w:sz w:val="26"/>
              </w:rPr>
              <w:t>16-03-2010</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23/2014/TT-BVHTTDL</w:t>
            </w:r>
          </w:p>
        </w:tc>
        <w:tc>
          <w:p/>
          <w:p>
            <w:pPr>
              <w:spacing w:after="0" w:before="0" w:lineRule="auto" w:line="276"/>
              <w:jc w:val="left"/>
            </w:pPr>
            <w:r>
              <w:rPr>
                <w:rFonts w:ascii="Times New Roman" w:hAnsi="Times New Roman" w:cs="Times New Roman" w:eastAsia="Times New Roman"/>
                <w:b w:val="false"/>
                <w:sz w:val="26"/>
              </w:rPr>
              <w:t>Thông tư 23/2014/TT-BVHTTDL sửa đổi Thông tư 02/2010/TT-BVHTTDL</w:t>
            </w:r>
          </w:p>
        </w:tc>
        <w:tc>
          <w:p/>
          <w:p>
            <w:pPr>
              <w:spacing w:after="0" w:before="0" w:lineRule="auto" w:line="276"/>
              <w:jc w:val="left"/>
            </w:pPr>
            <w:r>
              <w:rPr>
                <w:rFonts w:ascii="Times New Roman" w:hAnsi="Times New Roman" w:cs="Times New Roman" w:eastAsia="Times New Roman"/>
                <w:b w:val="false"/>
                <w:sz w:val="26"/>
              </w:rPr>
              <w:t>20-02-2015</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2026-05-22T19:04:58Z</dcterms:created>
  <dc:creator>Apache POI</dc:creator>
</cp:coreProperties>
</file>