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1.000379.000.00.00.H12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nhân viên chăm sóc nạn nhân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cho Sở Văn hóa, Thể thao và Du lịch.
Trong thời hạn 02 ngày làm việc kể từ khi nhận đủ hồ sơ hợp lệ, Giám đốc Sở Văn hóa, Thể thao và Du lịch có trách nhiệm cấp thẻ nhân viên chăm sóc nạn nhân bạo lực gia đình.
Trường hợp không cấp  
Phải trả lời bằng văn bản, nêu rõ lý do.</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nhận nghiệp vụ chăm sóc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cỡ 3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Thẻ nhân viên chăm sóc</w:t>
            </w:r>
          </w:p>
        </w:tc>
        <w:tc>
          <w:p/>
          <w:p>
            <w:pPr>
              <w:spacing w:after="0" w:before="0" w:lineRule="auto" w:line="276"/>
              <w:jc w:val="left"/>
            </w:pPr>
            <w:r>
              <w:rPr>
                <w:rFonts w:ascii="Times New Roman" w:hAnsi="Times New Roman" w:cs="Times New Roman" w:eastAsia="Times New Roman"/>
                <w:b w:val="false"/>
                <w:sz w:val="26"/>
              </w:rPr>
              <w:t>Mẫu đơn Nhân viên chăm sóc 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có đủ các tiêu chuẩn sau:
1. Tiêu chuẩn về phẩm chất đạo đức: có phẩm chất đạo đức tốt, không vi phạm pháp luật hoặc vi phạm nhưng đã được xóa án tích; trong quá trình hành nghề phải tuân thủ quy chế hoạt động của cơ sở và các quy định khác của pháp luật;
2. Tiêu chuẩn về kiến thức:
- Có bằng tốt nghiệp phổ thông trung học trở lên. Tiêu chuẩn này chỉ áp dụng đối với những nhân viên chăm sóc tại các cơ sở hỗ trợ nạn nhân bạo lực gia đình, được cơ quan có thẩm quyền quy định tại Điều 17 Nghị định số 08/2009/NĐ-CP ngày 04 tháng 02 năm 2009 của Chính phủ Quy định chi tiết và hướng dẫn thi hành một số điều của Luật Phòng, chống bạo lực gia đình;
- Có chứng chỉ nghiệp vụ chăm sóc nạn nhân bạo lực gia đình do Giám đốc Sở Văn hoá, Thể thao và Du lịch cấp.
3. Tiêu chuẩn về kinh nghiệm: có ít nhất 01 năm hoạt động trong một hoặc các lĩnh vực tư vấn về pháp luật, tâm lý, chăm sóc y tế, được cơ quan, tổ chức nơi người đó công tác hoặc Uỷ ban nhân dân cấp xã nơi người đó cư trú xác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2026-05-22T19:07:01Z</dcterms:created>
  <dc:creator>Apache POI</dc:creator>
</cp:coreProperties>
</file>