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1.000104.000.00.00.H12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nhân viên chăm sóc nạn nhân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cho Sở Văn hóa, Thể thao và Du lịch.
Trong thời hạn 02 ngày làm việc kể từ khi nhận đủ hồ sơ hợp lệ, Giám đốc Sở Văn hóa, Thể thao và Du lịch có trách nhiệm cấp lại Thẻ nhân viên chăm sóc
Trường hợp không cấp lại  
Phải trả lời bằng văn bản, nêu rõ lý do</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(cắt giảm 04/07 ngày làm việc, tỷ lệ 57,14%),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Thẻ cũ (trong trường hợp thẻ bị rách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nhận nghiệp vụ chăm sóc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02 ảnh cỡ 3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thẻ nhân viên chăm sóc</w:t>
            </w:r>
          </w:p>
        </w:tc>
        <w:tc>
          <w:p/>
          <w:p>
            <w:pPr>
              <w:spacing w:after="0" w:before="0" w:lineRule="auto" w:line="276"/>
              <w:jc w:val="left"/>
            </w:pPr>
            <w:r>
              <w:rPr>
                <w:rFonts w:ascii="Times New Roman" w:hAnsi="Times New Roman" w:cs="Times New Roman" w:eastAsia="Times New Roman"/>
                <w:b w:val="false"/>
                <w:sz w:val="26"/>
              </w:rPr>
              <w:t>Đơn cấp lại thẻ nhân viên chăm sóc 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02/2007/QH12</w:t>
            </w:r>
          </w:p>
        </w:tc>
        <w:tc>
          <w:p/>
          <w:p>
            <w:pPr>
              <w:spacing w:after="0" w:before="0" w:lineRule="auto" w:line="276"/>
              <w:jc w:val="left"/>
            </w:pPr>
            <w:r>
              <w:rPr>
                <w:rFonts w:ascii="Times New Roman" w:hAnsi="Times New Roman" w:cs="Times New Roman" w:eastAsia="Times New Roman"/>
                <w:b w:val="false"/>
                <w:sz w:val="26"/>
              </w:rPr>
              <w:t>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08/2009/NĐ-CP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2026-05-22T19:09:04Z</dcterms:created>
  <dc:creator>Apache POI</dc:creator>
</cp:coreProperties>
</file>