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hạn mức tự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tự doanh gửi 01 (một) bộ hồ sơ đăng ký hạn mức tự doanh qua đường bưu điện hoặc nộp trực tiếp tại Ngân hàng Nhà nước trước ngày 15 tháng 4 hàng năm;</w:t>
      </w:r>
    </w:p>
    <w:p>
      <w:pPr>
        <w:spacing w:after="0" w:before="0" w:lineRule="auto" w:line="276"/>
        <w:jc w:val="both"/>
      </w:pPr>
      <w:r>
        <w:rPr>
          <w:rFonts w:ascii="Times New Roman" w:hAnsi="Times New Roman" w:cs="Times New Roman" w:eastAsia="Times New Roman"/>
          <w:b w:val="false"/>
          <w:sz w:val="26"/>
        </w:rPr>
        <w:t>Bước 2: Thời hạn kiểm tra tính đầy đủ của hồ sơ là 03 (ba) ngày làm việc kể từ khi Bộ phận Một cửa của Ngân hàng Nhà nước tiếp nhận hồ sơ theo phương thức trực tiếp hoặc qua dịch vụ bưu chính.</w:t>
      </w:r>
    </w:p>
    <w:p>
      <w:pPr>
        <w:spacing w:after="0" w:before="0" w:lineRule="auto" w:line="276"/>
        <w:jc w:val="both"/>
      </w:pPr>
      <w:r>
        <w:rPr>
          <w:rFonts w:ascii="Times New Roman" w:hAnsi="Times New Roman" w:cs="Times New Roman" w:eastAsia="Times New Roman"/>
          <w:b w:val="false"/>
          <w:sz w:val="26"/>
        </w:rPr>
        <w:t>Bước 3: Ngân hàng Nhà nước có văn bản xác nhận đăng ký hoặc từ chối xác nhận đăng ký hạn mức tự doanh chậm nhất vào ngày 15 tháng 5 hàng năm. Trường hợp từ chối xác nhận đăng ký hạn mức tự doanh, ngân hàng Nhà nước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vào ngày 15/5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vào ngày 15/5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hạn mức tự doanh (theo mẫu tại Phụ lục số 7 Thông tư số 10/2016/TT-NHNN được sửa đổi, bổ sung tại Thông tư số 78/2025/TT-NHNN);</w:t>
            </w:r>
          </w:p>
        </w:tc>
        <w:tc>
          <w:p/>
          <w:p>
            <w:pPr>
              <w:spacing w:after="0" w:before="0" w:lineRule="auto" w:line="276"/>
              <w:jc w:val="left"/>
            </w:pPr>
            <w:r>
              <w:rPr>
                <w:rFonts w:ascii="Times New Roman" w:hAnsi="Times New Roman" w:cs="Times New Roman" w:eastAsia="Times New Roman"/>
                <w:b w:val="false"/>
                <w:sz w:val="26"/>
              </w:rPr>
              <w:t>Phlcs07TT10.2016.docx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đã được kiểm toán độc lập của năm liền trước năm đăng ký hạn mức tự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cấp có thẩm quyền theo Điều lệ của tổ chức tự doanh về việc phê duyệt phương án tự doanh đầu tư gián tiếp ra nước ngoài của năm đăng ký hạn mức tự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tình hình thu, chi trên tài khoản tự doanh có xác nhận của tổ chức tín dụng được phép nơi tổ chức tự doanh mở tài khoản tự doanh; tình hình thực hiện hạn mức tự doanh đầu tư của năm trước liền kề và hạn mức tự doanh tạm thời của năm thực hiện (không áp dụng đối với trường hợp tổ chức tự doanh lần đầu đăng ký hạn mức tự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hạn mức tự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135/2015/NĐ-CP</w:t>
            </w:r>
          </w:p>
        </w:tc>
        <w:tc>
          <w:p/>
          <w:p>
            <w:pPr>
              <w:spacing w:after="0" w:before="0" w:lineRule="auto" w:line="276"/>
              <w:jc w:val="left"/>
            </w:pPr>
            <w:r>
              <w:rPr>
                <w:rFonts w:ascii="Times New Roman" w:hAnsi="Times New Roman" w:cs="Times New Roman" w:eastAsia="Times New Roman"/>
                <w:b w:val="false"/>
                <w:sz w:val="26"/>
              </w:rPr>
              <w:t>Nghị định 135/2015/NĐ-CP</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10/2016/TT-NHNN </w:t>
            </w:r>
          </w:p>
        </w:tc>
        <w:tc>
          <w:p/>
          <w:p>
            <w:pPr>
              <w:spacing w:after="0" w:before="0" w:lineRule="auto" w:line="276"/>
              <w:jc w:val="left"/>
            </w:pPr>
            <w:r>
              <w:rPr>
                <w:rFonts w:ascii="Times New Roman" w:hAnsi="Times New Roman" w:cs="Times New Roman" w:eastAsia="Times New Roman"/>
                <w:b w:val="false"/>
                <w:sz w:val="26"/>
              </w:rPr>
              <w:t>Thông tư 10/2016/TT-NHNN</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2026-05-19T15:32:21Z</dcterms:created>
  <dc:creator>Apache POI</dc:creator>
</cp:coreProperties>
</file>