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2.001628.000.00.00.H12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đề nghị cấp Giấy phép kinh doanh dịch vụ lữ hành nội địa nộp hồ sơ đến Sở Du lịch/Sở Văn hóa, Thể thao và Du lịch nơi doanh nghiệp có trụ sở;
- Trong thời hạn 10 ngày kể từ ngày nhận được hồ sơ hợp lệ, Sở Du lịch/Sở Văn hóa, Thể thao và Du lịch thẩm định và cấp Giấy phép kinh doanh dịch vụ lữ hành nội địa cho doanh nghiệp; trường hợp từ chối, phải thông báo bằng văn bản và nêu rõ lý do.</w:t>
      </w:r>
    </w:p>
    <w:p>
      <w:pPr>
        <w:spacing w:after="0" w:before="0" w:lineRule="auto" w:line="276"/>
        <w:jc w:val="both"/>
      </w:pPr>
      <w:r>
        <w:rPr>
          <w:rFonts w:ascii="Times New Roman" w:hAnsi="Times New Roman" w:cs="Times New Roman" w:eastAsia="Times New Roman"/>
          <w:b w:val="false"/>
          <w:sz w:val="26"/>
        </w:rPr>
        <w:t>Cách thức trình tự thực hiện tại tỉnh Cà Mau
- Cấp tỉnh: Tổ chức, cá nhân gửi hồ sơ thủ tục hành chính trực tiếp đến Sở Văn hóa, Thể thao và Du lịch tỉnh Cà Mau thông qua Trung tâm Phục vụ hành chính công tỉnh Cà Mau (điểm tiếp nhận 1: Tầng 1, tầng 2, Tòa nhà Viettel, số 298, đường Trần Hưng Đạo, phường Tân Thành, tỉnh Cà Mau; điểm tiếp nhận 2: đường Nguyễn Văn Linh, khóm 10, phường Bạc Liêu, tỉnh Cà Mau); hoặc gửi qua dịch vụ bưu chính công ích; hoặc nộp trực tuyến trên Cổng Dịch vụ công quốc gia, địa chỉ website https://dichvucong.gov.vn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1.500.000 đồng/Giấy phép; - Kể từ ngày 01/01/2027: 3.000.000 đồng/Giấy phép. </w:t>
            </w:r>
          </w:p>
        </w:tc>
        <w:tc>
          <w:p/>
          <w:p>
            <w:pPr>
              <w:spacing w:after="0" w:before="0" w:lineRule="auto" w:line="276"/>
              <w:jc w:val="left"/>
            </w:pPr>
            <w:r>
              <w:rPr>
                <w:rFonts w:ascii="Times New Roman" w:hAnsi="Times New Roman" w:cs="Times New Roman" w:eastAsia="Times New Roman"/>
                <w:b w:val="false"/>
                <w:sz w:val="26"/>
              </w:rPr>
              <w:t>Trong thời hạn 07 ngày (cắt giảm 03/10 ngày, tỷ lệ 30%),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1.500.000 đồng/Giấy phép; - Kể từ ngày 01/01/2027: 3.000.000 đồng/Giấy phép. </w:t>
            </w:r>
          </w:p>
        </w:tc>
        <w:tc>
          <w:p/>
          <w:p>
            <w:pPr>
              <w:spacing w:after="0" w:before="0" w:lineRule="auto" w:line="276"/>
              <w:jc w:val="left"/>
            </w:pPr>
            <w:r>
              <w:rPr>
                <w:rFonts w:ascii="Times New Roman" w:hAnsi="Times New Roman" w:cs="Times New Roman" w:eastAsia="Times New Roman"/>
                <w:b w:val="false"/>
                <w:sz w:val="26"/>
              </w:rPr>
              <w:t>Trong thời hạn 07 ngày (cắt giảm 03/10 ngày, tỷ lệ 30%),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1.500.000 đồng/Giấy phép; - Kể từ ngày 01/01/2027: 3.000.000 đồng/Giấy phép. </w:t>
            </w:r>
          </w:p>
        </w:tc>
        <w:tc>
          <w:p/>
          <w:p>
            <w:pPr>
              <w:spacing w:after="0" w:before="0" w:lineRule="auto" w:line="276"/>
              <w:jc w:val="left"/>
            </w:pPr>
            <w:r>
              <w:rPr>
                <w:rFonts w:ascii="Times New Roman" w:hAnsi="Times New Roman" w:cs="Times New Roman" w:eastAsia="Times New Roman"/>
                <w:b w:val="false"/>
                <w:sz w:val="26"/>
              </w:rPr>
              <w:t>Trong thời hạn 07 ngày (cắt giảm 03/10 ngày, tỷ lệ 30%),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ký quỹ kinh doanh dịch vụ lữ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bổ nhiệm hoặc hợp đồng lao động giữa doanh nghiệp kinh doanh dịch vụ lữ hành với người phụ trách kinh doanh dịch vụ lữ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bằng tốt nghiệp trung cấp trở lên chuyên ngành về lữ hành của người phụ trách kinh doanh dịch vụ lữ hành; hoặc bản sao có chứng thực bằng tốt nghiệp trung cấp trở lên chuyên ngành khác phải và bản sao có chứng thực chứng chỉ nghiệp vụ điều hành du lịch nội địa. Văn bằng do cơ sở đào tạo nước ngoài cấp phải được công nhận theo quy định của Bộ Giáo dục và Đào tạo, Bộ Lao động - Thương binh và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dịch vụ lữ hành (theo Mẫu số 01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giấy chứng nhận đăng ký doanh nghiệp được khai thác từ Cơ sở dữ liệu quốc gia về đăng ký doanh nghiệp, không yêu cầu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33/2018/TT-BTC</w:t>
            </w:r>
          </w:p>
        </w:tc>
        <w:tc>
          <w:p/>
          <w:p>
            <w:pPr>
              <w:spacing w:after="0" w:before="0" w:lineRule="auto" w:line="276"/>
              <w:jc w:val="left"/>
            </w:pPr>
            <w:r>
              <w:rPr>
                <w:rFonts w:ascii="Times New Roman" w:hAnsi="Times New Roman" w:cs="Times New Roman" w:eastAsia="Times New Roman"/>
                <w:b w:val="false"/>
                <w:sz w:val="26"/>
              </w:rPr>
              <w:t>Quy định mức thu, chế độ thu, nộp và quản lý phí thẩm định  cấp Giấy phép kinh doanh dịch vụ lữ hành quốc tế, Giấy phép kinh doanh dịch vụ lữ hành nội địa; phí thẩm định cấp thẻ hướng dẫn viên du lịch; lệ phí cấp Giấy phép thành lập văn phòng đại diện tại Việt Nam của doanh nghiệp kinh doanh dịch vụ lữ hành nước ngoài</w:t>
            </w:r>
          </w:p>
        </w:tc>
        <w:tc>
          <w:p/>
          <w:p>
            <w:pPr>
              <w:spacing w:after="0" w:before="0" w:lineRule="auto" w:line="276"/>
              <w:jc w:val="left"/>
            </w:pPr>
            <w:r>
              <w:rPr>
                <w:rFonts w:ascii="Times New Roman" w:hAnsi="Times New Roman" w:cs="Times New Roman" w:eastAsia="Times New Roman"/>
                <w:b w:val="false"/>
                <w:sz w:val="26"/>
              </w:rPr>
              <w:t>30-03-2018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168/2017/NĐ-CP </w:t>
            </w:r>
          </w:p>
        </w:tc>
        <w:tc>
          <w:p/>
          <w:p>
            <w:pPr>
              <w:spacing w:after="0" w:before="0" w:lineRule="auto" w:line="276"/>
              <w:jc w:val="left"/>
            </w:pPr>
            <w:r>
              <w:rPr>
                <w:rFonts w:ascii="Times New Roman" w:hAnsi="Times New Roman" w:cs="Times New Roman" w:eastAsia="Times New Roman"/>
                <w:b w:val="false"/>
                <w:sz w:val="26"/>
              </w:rPr>
              <w:t>Nghị định 168/2017/NĐ-CP</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Chỉnh phủ</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được thành lập theo quy định của pháp luật về doanh nghiệp;
(2) Ký quỹ kinh doanh dịch vụ lữ hành nội địa tại ngân hàng thương mại, ngân hàng hợp tác xã hoặc chi nhánh ngân hàng nước ngoài thành lập và hoạt động tại Việt Nam: 100.000.000đ (Một trăm triệu đồng);
(3) Người phụ trách kinh doanh dịch vụ lữ hành phải tốt nghiệp trung cấp trở lên chuyên ngành về lữ hành; trường hợp tốt nghiệp trung cấp trở lên chuyên ngành khác phải có chứng chỉ nghiệp vụ điều hành du lịch nội địa. 
- Người phụ trách kinh doanh dịch vụ lữ hành là người giữ một trong các chức danh sau: chủ tịch hội đồng quản trị; chủ tịch hội đồng thành viên; chủ tịch công ty; chủ doanh nghiệp tư nhân; tổng giám đốc; giám đốc hoặc phó giám đốc; trưởng bộ phận kinh doanh dịch vụ lữ hành.
- Chuyên ngành về lữ hành được thể hiện trên bằng tốt nghiệp của một trong các ngành, nghề, chuyên ngành sau đây:
(3.1) Quản trị dịch vụ du lịch và lữ hành;
(3.2) Quản trị lữ hành;
(3.3) Điều hành tour du lịch;
(3.4) Marketing du lịch;
(3.5) Du lịch;
(3.6) Du lịch lữ hành;
(3.7) Quản lý và kinh doanh du lịch;
(3.8) Quản trị du lịch MICE;
(3.9) Đại lý lữ hành; 
(3.10) Hướng dẫn du lịch;
(3.11) Ngành, nghề, chuyên ngành có thể hiện một trong các cụm từ “du lịch”, “lữ hành”, “hướng dẫn du lịch” do cơ sở giáo dục ở Việt Nam đào tạo và cấp bằng tốt nghiệp trước thời điểm Thông tư số 06/2017/TT-BVHTTDL có hiệu lực từ ngày 01 tháng 02 năm 2018;
(3.12) Ngành, nghề, chuyên ngành có thể hiện một trong các cụm từ “du lịch”, “lữ hành”, “hướng dẫn du lịch” do cơ sở đào tạo nước ngoài đào tạo và cấp bằng tốt nghiệp. 
Trường hợp bằng tốt nghiệp không thể hiện các ngành, nghề, chuyên ngành quy định tại điểm (3.11) và (3.12) thì bổ sung bảng điểm tốt nghiệp hoặc phụ lục văn bằng thể hiện ngành, nghề, chuyên ngành, trong đó có một trong các cụm từ “du lịch”, “lữ hành”, “hướng dẫn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2026-05-22T15:05:34Z</dcterms:created>
  <dc:creator>Apache POI</dc:creator>
</cp:coreProperties>
</file>