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2.000615.000.00.00.H57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Trường hợp có thay đổi nội dung giấy phép, thương nhân bán lẻ rượu nộp 01 bộ hồ sơ đề nghị cấp sửa đổi, bổ sung Giấy phép bán lẻ rượu trực tiếp hoặc qua đường bưu điện hoặc trực tuyến (nếu đủ điều kiện áp dụng) cho Phòng Kinh tế hoặc Phòng Kinh tế và Hạ tầng. </w:t>
      </w:r>
    </w:p>
    <w:p>
      <w:pPr>
        <w:spacing w:after="0" w:before="0" w:lineRule="auto" w:line="276"/>
        <w:jc w:val="both"/>
      </w:pPr>
      <w:r>
        <w:rPr>
          <w:rFonts w:ascii="Times New Roman" w:hAnsi="Times New Roman" w:cs="Times New Roman" w:eastAsia="Times New Roman"/>
          <w:b w:val="false"/>
          <w:sz w:val="26"/>
        </w:rPr>
        <w:t xml:space="preserve"> Trong thời hạn 07 ngày làm việc kể từ ngày nhận đủ hồ sơ hợp lệ, Phòng Kinh tế hoặc Phòng Kinh tế và Hạ tầng xem xét và cấp sửa đổi, bổ sung giấy phép.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Phòng Kinh tế hoặc Phòng Kinh tế và Hạ tầng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2026-05-21T16:33:18Z</dcterms:created>
  <dc:creator>Apache POI</dc:creator>
</cp:coreProperties>
</file>