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1.002662.000.00.00.H01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2688/QĐ-UBND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thẩm định nhiệm vụ, nhiệm vụ điều chỉnh quy hoạch chi tiết của dự án đầu tư xây dựng công trình theo hình thức kinh doanh thuộc thẩm quyền phê duyệt của UBND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Quy hoạch đô thị và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Chủ đầu tư gửi hồ sơ thẩm định nhiệm vụ, nhiệm vụ điều chỉnh quy hoạch chi tiết tới cơ quan quản lý quy hoạch xây dựng thuộc UBND cấp huyện.
Cơ quan quản lý quy hoạch sau khi xem xét hồ sơ hợp lệ, tiếp nhận hồ sơ và tổ chức thẩm định theo đúng thời hạn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15 hoặc 20 ngày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(Bộ Xây dựng quy định chi tiết về chi phí thẩm định nhiệm vụ đồ án quy hoạch xây dựng.)</w:t>
              <w:br/>
              <w:t>File đính kèm: BXD_05_2017-TT-BXD_05042017.signed.pdf</w:t>
            </w:r>
          </w:p>
        </w:tc>
        <w:tc>
          <w:p/>
          <w:p>
            <w:pPr>
              <w:spacing w:after="0" w:before="0" w:lineRule="auto" w:line="276"/>
              <w:jc w:val="left"/>
            </w:pPr>
            <w:r>
              <w:rPr>
                <w:rFonts w:ascii="Times New Roman" w:hAnsi="Times New Roman" w:cs="Times New Roman" w:eastAsia="Times New Roman"/>
                <w:b w:val="false"/>
                <w:sz w:val="26"/>
              </w:rPr>
              <w:t>- Đối với thẩm định nhiệm vụ, nhiệm vụ điều chỉnh quy hoạch chi tiết (theo quy định của Luật Quy hoạch đô thị và Nghị định số 37/2010/NĐ-CP): 20 ngày làm việc kể từ ngày nhận đủ hồ sơ hợp lệ. - Đối với thẩm định nhiệm vụ, nhiệm vụ điều chỉnh quy hoạch chi tiếtxây dựng khu chức năng đặc thù, điểm dân cư nông thôn (theo quy định của Luật Xây dựng và Nghị định số 44/2015/NĐ-CP): 15 ngày làm việc kể từ ngày nhận đủ hồ sơ hợp lệ. - Nộp 3 bộ với thành phần hồ sơ như trên để thực hiện thủ tục hành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thẩm định nhiệm vụ, nhiệm vụ điều chỉnh quy hoạch chi tiết(theo quy định của Luật Quy hoạch đô thị và Nghị định số 37/2010/NĐ-CP), thành phần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thuyết minh nội dung nhiệm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Dự thảo quyết định phê duyệt nhiệm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Các bản vẽ in màu thu nhỏ</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Tờ trình đề nghị thẩm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các văn bản pháp lý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thẩm định nhiệm vụ, nhiệm vụ điều chỉnh quy hoạch chi tiếtxây dựng khu chức năng đặc thù, điểm dân cư nông thôn (theo quy định của Luật Xây dựng và Nghị định số 44/2015/NĐ-CP), thành phần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(2), (3), (4), (5)</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giải trình ý kiến của các cơ quan, tổ chức và cộng đồng dân cư về nội dung nhiệm vụ quy hoạch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pháp nhân và hồ sơ năng lực của tổ chức tư vấn lập quy hoạch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Báo cáo thẩm định nhiệm vụ, nhiệm vụ điều chỉnh quy hoạch chi tiết của dự án đầu tư xây dựng công trình theo hình thức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30/2009/QH12</w:t>
            </w:r>
          </w:p>
        </w:tc>
        <w:tc>
          <w:p/>
          <w:p>
            <w:pPr>
              <w:spacing w:after="0" w:before="0" w:lineRule="auto" w:line="276"/>
              <w:jc w:val="left"/>
            </w:pPr>
            <w:r>
              <w:rPr>
                <w:rFonts w:ascii="Times New Roman" w:hAnsi="Times New Roman" w:cs="Times New Roman" w:eastAsia="Times New Roman"/>
                <w:b w:val="false"/>
                <w:sz w:val="26"/>
              </w:rPr>
              <w:t>Luật 30/2009/QH12</w:t>
            </w:r>
          </w:p>
        </w:tc>
        <w:tc>
          <w:p/>
          <w:p>
            <w:pPr>
              <w:spacing w:after="0" w:before="0" w:lineRule="auto" w:line="276"/>
              <w:jc w:val="left"/>
            </w:pPr>
            <w:r>
              <w:rPr>
                <w:rFonts w:ascii="Times New Roman" w:hAnsi="Times New Roman" w:cs="Times New Roman" w:eastAsia="Times New Roman"/>
                <w:b w:val="false"/>
                <w:sz w:val="26"/>
              </w:rPr>
              <w:t>17-06-2009</w:t>
            </w:r>
          </w:p>
        </w:tc>
        <w:tc>
          <w:p/>
        </w:tc>
      </w:tr>
      <w:tr>
        <w:tc>
          <w:p/>
          <w:p>
            <w:pPr>
              <w:spacing w:after="0" w:before="0" w:lineRule="auto" w:line="276"/>
              <w:jc w:val="left"/>
            </w:pPr>
            <w:r>
              <w:rPr>
                <w:rFonts w:ascii="Times New Roman" w:hAnsi="Times New Roman" w:cs="Times New Roman" w:eastAsia="Times New Roman"/>
                <w:b w:val="false"/>
                <w:sz w:val="26"/>
              </w:rPr>
              <w:t>44/2015/NĐ-CP</w:t>
            </w:r>
          </w:p>
        </w:tc>
        <w:tc>
          <w:p/>
          <w:p>
            <w:pPr>
              <w:spacing w:after="0" w:before="0" w:lineRule="auto" w:line="276"/>
              <w:jc w:val="left"/>
            </w:pPr>
            <w:r>
              <w:rPr>
                <w:rFonts w:ascii="Times New Roman" w:hAnsi="Times New Roman" w:cs="Times New Roman" w:eastAsia="Times New Roman"/>
                <w:b w:val="false"/>
                <w:sz w:val="26"/>
              </w:rPr>
              <w:t>Nghị định 44/2015/NĐ-CP</w:t>
            </w:r>
          </w:p>
        </w:tc>
        <w:tc>
          <w:p/>
          <w:p>
            <w:pPr>
              <w:spacing w:after="0" w:before="0" w:lineRule="auto" w:line="276"/>
              <w:jc w:val="left"/>
            </w:pPr>
            <w:r>
              <w:rPr>
                <w:rFonts w:ascii="Times New Roman" w:hAnsi="Times New Roman" w:cs="Times New Roman" w:eastAsia="Times New Roman"/>
                <w:b w:val="false"/>
                <w:sz w:val="26"/>
              </w:rPr>
              <w:t>06-05-2015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37/2010/NĐ-CP</w:t>
            </w:r>
          </w:p>
        </w:tc>
        <w:tc>
          <w:p/>
          <w:p>
            <w:pPr>
              <w:spacing w:after="0" w:before="0" w:lineRule="auto" w:line="276"/>
              <w:jc w:val="left"/>
            </w:pPr>
            <w:r>
              <w:rPr>
                <w:rFonts w:ascii="Times New Roman" w:hAnsi="Times New Roman" w:cs="Times New Roman" w:eastAsia="Times New Roman"/>
                <w:b w:val="false"/>
                <w:sz w:val="26"/>
              </w:rPr>
              <w:t>Nghị định 37/2010/NĐ-CP</w:t>
            </w:r>
          </w:p>
        </w:tc>
        <w:tc>
          <w:p/>
          <w:p>
            <w:pPr>
              <w:spacing w:after="0" w:before="0" w:lineRule="auto" w:line="276"/>
              <w:jc w:val="left"/>
            </w:pPr>
            <w:r>
              <w:rPr>
                <w:rFonts w:ascii="Times New Roman" w:hAnsi="Times New Roman" w:cs="Times New Roman" w:eastAsia="Times New Roman"/>
                <w:b w:val="false"/>
                <w:sz w:val="26"/>
              </w:rPr>
              <w:t>07-04-2010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2026-05-23T16:34:47Z</dcterms:created>
  <dc:creator>Apache POI</dc:creator>
</cp:coreProperties>
</file>