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1.002055.000.00.00.H56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477/QĐ-Vp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người đại diện theo pháp luật của Văn phòng luật sư, công ty luật trách nhiệm hữu hạn một thành viên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Luật sư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Văn phòng luật sư, công ty luật trách nhiệm hữu hạn một thành viên thay đổi người đại diện theo pháp luật thì trong thời hạn 10 ngày kể từ ngày quyết định thay đổi, phải gửi hồ sơ qua dịch vụ bưu chính hoặc trực tiếp đến Sở Tư pháp tỉnh, thành phố trực thuộc trung ương nơi đăng ký hoạt động hoặc trực tuyến trên Cổng Dịch vụ công quốc gia.
Trong thời hạn 05 ngày làm việc, kể từ ngày nhận đủ hồ sơ hợp lệ, Sở Tư pháp cấp lại Giấy đăng ký hoạt động cho văn phòng luật sư, công ty luật trách nhiệm hữu hạn một thành viên trong đó ghi rõ nội dung thay đổi người đại diện theo pháp luật; trường hợp từ chối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50.000 Đồng</w:t>
              <w:br/>
              <w:t>File đính kèm: TT 47.doc</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hợp lệ, Sở Tư pháp cấp lại Giấy đăng ký hoạt động cho văn phòng luật sư, công ty luật trách nhiệm hữu hạn một thành viên trong đó ghi rõ nội dung thay đổi người đại diện theo pháp luật; trường hợp từ chối phải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50.000đ </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hợp lệ, Sở Tư pháp cấp lại Giấy đăng ký hoạt động cho văn phòng luật sư, công ty luật trách nhiệm hữu hạn một thành viên trong đó ghi rõ nội dung thay đổi người đại diện theo pháp luật; trường hợp từ chối phải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50.000 Đồng</w:t>
              <w:br/>
              <w:t>File đính kèm: TT 47.doc</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hợp lệ, Sở Tư pháp cấp lại Giấy đăng ký hoạt động cho văn phòng luật sư, công ty luật trách nhiệm hữu hạn một thành viên trong đó ghi rõ nội dung thay đổi người đại diện theo pháp luật; trường hợp từ chối phải thông báo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thay đổi nội dung đăng ký hoạt động của tổ chức hành nghề luật sư (theo mẫu tại Thông tư 03/2024/TT-BTP)</w:t>
            </w:r>
          </w:p>
        </w:tc>
        <w:tc>
          <w:p/>
          <w:p>
            <w:pPr>
              <w:spacing w:after="0" w:before="0" w:lineRule="auto" w:line="276"/>
              <w:jc w:val="left"/>
            </w:pPr>
            <w:r>
              <w:rPr>
                <w:rFonts w:ascii="Times New Roman" w:hAnsi="Times New Roman" w:cs="Times New Roman" w:eastAsia="Times New Roman"/>
                <w:b w:val="false"/>
                <w:sz w:val="26"/>
              </w:rPr>
              <w:t>6. TP-LS-06. De nghi thay doi DKHD TCHNLS.doc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điện tử văn bản thỏa thuận giữa người đại diện theo pháp luật cũ và người dự kiến là đại diện theo pháp luật đối với việc thực hiện các quyền, nghĩa vụ của văn phòng luật sư, công ty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Tư pháp Thanh Hóa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Bộ phận tiếp nhận và trả kết quả của Sở Tư pháp tại Trung tâm Phục vụ hành chính công tỉnh Thanh Hóa (số 28 Đại lộ Lê Lợi, phường Hạc Thành, tỉnh Thanh Hóa) - Địa chỉ trực tuyến: https://dichvucong.gov.vn (toàn trình);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cho Văn phòng luật sư/Công ty TNHH 1 thành viên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123/2013/NĐ-CP</w:t>
            </w:r>
          </w:p>
        </w:tc>
        <w:tc>
          <w:p/>
          <w:p>
            <w:pPr>
              <w:spacing w:after="0" w:before="0" w:lineRule="auto" w:line="276"/>
              <w:jc w:val="left"/>
            </w:pPr>
            <w:r>
              <w:rPr>
                <w:rFonts w:ascii="Times New Roman" w:hAnsi="Times New Roman" w:cs="Times New Roman" w:eastAsia="Times New Roman"/>
                <w:b w:val="false"/>
                <w:sz w:val="26"/>
              </w:rPr>
              <w:t>Nghị định 123/2013/NĐ-CP</w:t>
            </w:r>
          </w:p>
        </w:tc>
        <w:tc>
          <w:p/>
          <w:p>
            <w:pPr>
              <w:spacing w:after="0" w:before="0" w:lineRule="auto" w:line="276"/>
              <w:jc w:val="left"/>
            </w:pPr>
            <w:r>
              <w:rPr>
                <w:rFonts w:ascii="Times New Roman" w:hAnsi="Times New Roman" w:cs="Times New Roman" w:eastAsia="Times New Roman"/>
                <w:b w:val="false"/>
                <w:sz w:val="26"/>
              </w:rPr>
              <w:t>14-10-2013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65/2006/QH11</w:t>
            </w:r>
          </w:p>
        </w:tc>
        <w:tc>
          <w:p/>
          <w:p>
            <w:pPr>
              <w:spacing w:after="0" w:before="0" w:lineRule="auto" w:line="276"/>
              <w:jc w:val="left"/>
            </w:pPr>
            <w:r>
              <w:rPr>
                <w:rFonts w:ascii="Times New Roman" w:hAnsi="Times New Roman" w:cs="Times New Roman" w:eastAsia="Times New Roman"/>
                <w:b w:val="false"/>
                <w:sz w:val="26"/>
              </w:rPr>
              <w:t>Luật 65/2006/QH11</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05/2021/TT-BTP</w:t>
            </w:r>
          </w:p>
        </w:tc>
        <w:tc>
          <w:p/>
          <w:p>
            <w:pPr>
              <w:spacing w:after="0" w:before="0" w:lineRule="auto" w:line="276"/>
              <w:jc w:val="left"/>
            </w:pPr>
            <w:r>
              <w:rPr>
                <w:rFonts w:ascii="Times New Roman" w:hAnsi="Times New Roman" w:cs="Times New Roman" w:eastAsia="Times New Roman"/>
                <w:b w:val="false"/>
                <w:sz w:val="26"/>
              </w:rPr>
              <w:t>Thông tư 05/2021/TT-BTP</w:t>
            </w:r>
          </w:p>
        </w:tc>
        <w:tc>
          <w:p/>
          <w:p>
            <w:pPr>
              <w:spacing w:after="0" w:before="0" w:lineRule="auto" w:line="276"/>
              <w:jc w:val="left"/>
            </w:pPr>
            <w:r>
              <w:rPr>
                <w:rFonts w:ascii="Times New Roman" w:hAnsi="Times New Roman" w:cs="Times New Roman" w:eastAsia="Times New Roman"/>
                <w:b w:val="false"/>
                <w:sz w:val="26"/>
              </w:rPr>
              <w:t>24-06-2021</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đại diện theo pháp luật của văn phòng luật sư, công ty luật trách nhiệm hữu hạn một thành viên phải là luật sư chủ sở hữu của văn phòng luật sư, công ty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2026-05-10T18:45:43Z</dcterms:created>
  <dc:creator>Apache POI</dc:creator>
</cp:coreProperties>
</file>