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thế chấp dự án đầu tư xây dựng nhà ở, nhà ở hình thành trong tương lai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đến một trong các cơ quan, đơn vị sau đây:
-- Tại Văn phòng đăng ký đất đai (số 14 đường Hạc Thành, phường Tân Sơn, thành phố Thanh Hóa, tỉnh Thanh Hóa) 
-  Chi nhánh  Văn phòng đăng ký đất đai tại Bộ phận tiếp nhận hồ sơ và trả kết quả của Văn phòng HĐND và UBND cấp huyện. 
- Ủy ban nhân dân cấp xã nơi có đất trong trường hợp người yêu cầu đăng ký là hộ gia đình, cá nhân có nhu cầu nộp hồ sơ trực tiếp tại Ủy ban nhân dân cấp xã.</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Giấy chứng nhận; chứng nhận nội dung đăng ký vào phiếu yêu cầu đăng ký.</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Tổ chức, cá nhân khi thực hiện các thủ tục hành chính thông qua dịch vụ công trực tuyến mức độ 3, mức độ 4 được giảm 30% mức thu phí quy định từ khi Nghị quyết có hiệu lực thi hành đến hết ngày 31 tháng 12 năm 2023)</w:t>
            </w:r>
          </w:p>
          <w:p>
            <w:pPr>
              <w:spacing w:after="0" w:before="0" w:lineRule="auto" w:line="276"/>
              <w:jc w:val="left"/>
            </w:pPr>
            <w:r>
              <w:rPr>
                <w:rFonts w:ascii="Times New Roman" w:hAnsi="Times New Roman" w:cs="Times New Roman" w:eastAsia="Times New Roman"/>
                <w:b w:val="false"/>
                <w:sz w:val="26"/>
              </w:rPr>
              <w:t>Phí : 0 Đồng</w:t>
              <w:t xml:space="preserve"> (Các cá nhân, hộ gia đình khi đăng ký giao dịch bảo đảm theo quy định tại Nghị định số 55/2015/NĐCP ngày 09/6/2015 của Chính phủ về chính sách tín dụng phục vụ phát triển nông nghiệp, nông thôn;)</w:t>
            </w:r>
          </w:p>
          <w:p>
            <w:pPr>
              <w:spacing w:after="0" w:before="0" w:lineRule="auto" w:line="276"/>
              <w:jc w:val="left"/>
            </w:pPr>
            <w:r>
              <w:rPr>
                <w:rFonts w:ascii="Times New Roman" w:hAnsi="Times New Roman" w:cs="Times New Roman" w:eastAsia="Times New Roman"/>
                <w:b w:val="false"/>
                <w:sz w:val="26"/>
              </w:rPr>
              <w:t>Phí : 80000 Đồng</w:t>
              <w:t xml:space="preserve"> (Đối với cá nhân)</w:t>
            </w:r>
          </w:p>
          <w:p>
            <w:pPr>
              <w:spacing w:after="0" w:before="0" w:lineRule="auto" w:line="276"/>
              <w:jc w:val="left"/>
            </w:pPr>
            <w:r>
              <w:rPr>
                <w:rFonts w:ascii="Times New Roman" w:hAnsi="Times New Roman" w:cs="Times New Roman" w:eastAsia="Times New Roman"/>
                <w:b w:val="false"/>
                <w:sz w:val="26"/>
              </w:rPr>
              <w:t>Phí : 100000 Đồng</w:t>
              <w:t xml:space="preserve"> (Đối với tổ chức)</w:t>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Tổ chức, cá nhân khi thực hiện các thủ tục hành chính thông qua dịch vụ công trực tuyến mức độ 3, mức độ 4 được giảm 30% mức thu phí quy định từ khi Nghị quyết có hiệu lực thi hành đến hết ngày 31 tháng 12 năm 2023)</w:t>
            </w:r>
          </w:p>
          <w:p>
            <w:pPr>
              <w:spacing w:after="0" w:before="0" w:lineRule="auto" w:line="276"/>
              <w:jc w:val="left"/>
            </w:pPr>
            <w:r>
              <w:rPr>
                <w:rFonts w:ascii="Times New Roman" w:hAnsi="Times New Roman" w:cs="Times New Roman" w:eastAsia="Times New Roman"/>
                <w:b w:val="false"/>
                <w:sz w:val="26"/>
              </w:rPr>
              <w:t>Phí : 0 Đồng</w:t>
              <w:t xml:space="preserve"> (Các cá nhân, hộ gia đình khi đăng ký giao dịch bảo đảm theo quy định tại Nghị định số 55/2015/NĐCP ngày 09/6/2015 của Chính phủ về chính sách tín dụng phục vụ phát triển nông nghiệp, nông thôn)</w:t>
            </w:r>
          </w:p>
          <w:p>
            <w:pPr>
              <w:spacing w:after="0" w:before="0" w:lineRule="auto" w:line="276"/>
              <w:jc w:val="left"/>
            </w:pPr>
            <w:r>
              <w:rPr>
                <w:rFonts w:ascii="Times New Roman" w:hAnsi="Times New Roman" w:cs="Times New Roman" w:eastAsia="Times New Roman"/>
                <w:b w:val="false"/>
                <w:sz w:val="26"/>
              </w:rPr>
              <w:t>Phí : 80000 Đồng</w:t>
              <w:t xml:space="preserve"> (Đối với cá nhân)</w:t>
            </w:r>
          </w:p>
          <w:p>
            <w:pPr>
              <w:spacing w:after="0" w:before="0" w:lineRule="auto" w:line="276"/>
              <w:jc w:val="left"/>
            </w:pPr>
            <w:r>
              <w:rPr>
                <w:rFonts w:ascii="Times New Roman" w:hAnsi="Times New Roman" w:cs="Times New Roman" w:eastAsia="Times New Roman"/>
                <w:b w:val="false"/>
                <w:sz w:val="26"/>
              </w:rPr>
              <w:t>Phí : 100000 Đồng</w:t>
              <w:t xml:space="preserve"> (Đối với tổ chức)</w:t>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Trường hợp đăng ký thế chấp dự án đầu tư xây dựng nhà ở, nhà ở hình thành trong tương lai xây dựng trong dự án của chủ đầu tư, hồ sơ gồm: - Phiếu yêu cầu đăng ký (01 bản chính); - Hợp đồng thế chấp hoặc hợp đồng thế chấp có công chứng, chứng thực trong trường hợp pháp luật quy định (01 bản chính hoặc 01 bản sao có chứng thực); - Văn bản uỷ quyền trong trường hợp người yêu cầu đăng ký là người được ủy quyền (01 bản chính hoặc 01 bản sao có chứng thực hoặc 01 bản sao không có chứng thực kèm bản chính để đối chiếu); - Bản chính Giấy chứng nhận hoặc bản chính Quyết định giao đất, cho thuê đất do cơ quan có thẩm quyền cấp cho chủ đầu tư; - Giấy phép xây dựng theo quy định của pháp luật phải xin phép xây dựng hoặc Quyết định phê duyệt dự án đầu tư theo quy định của pháp luật phải lập dự án đầu tư (01 bản sao không có chứng thực), trừ trường hợp hợp đồng thế chấp tài sản đó có công chứng, chứng thực; - Một trong các loại Bản vẽ thiết kế theo quy định của pháp luật về xây dựng thể hiện được mặt bằng công trình của dự án hoặc mặt bằng của công trình xây dựng trong dự án đó đã được cơ quan có thẩm quyền phê duyệt đối với trường hợp thế chấp dự án đầu tư xây dựng nhà ở (01 bản sao không có chứng thực).</w:t>
            </w:r>
          </w:p>
        </w:tc>
        <w:tc>
          <w:p/>
          <w:p>
            <w:pPr>
              <w:spacing w:after="0" w:before="0" w:lineRule="auto" w:line="276"/>
              <w:jc w:val="left"/>
            </w:pPr>
            <w:r>
              <w:rPr>
                <w:rFonts w:ascii="Times New Roman" w:hAnsi="Times New Roman" w:cs="Times New Roman" w:eastAsia="Times New Roman"/>
                <w:b w:val="false"/>
                <w:sz w:val="26"/>
              </w:rPr>
              <w:t>2. TTHC 2- Mau01-ĐKTC.doc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đăng ký thế chấp nhà ở hình thành trong tương lai của cá nhân, pháp nhân, hộ gia đình mua nhà ở hình thành trong tương lai trong dự án đầu tư xây dựng nhà ở, hồ sơ gồm: - Phiếu yêu cầu đăng ký (01 bản chính); - Hợp đồng thế chấp hoặc hợp đồng thế chấp có công chứng, chứng thực trong trường hợp pháp luật quy định (01 bản chính hoặc 01 bản sao có chứng thực); - Văn bản uỷ quyền trong trường hợp người yêu cầu đăng ký là người được ủy quyền (01 bản chính hoặc 01 bản sao có chứng thực hoặc 01 bản sao không có chứng thực kèm bản chính để đối chiếu); - Hợp đồng mua bán nhà ở được ký giữa bên thế chấp với chủ đầu tư phù hợp với quy định của pháp luật về nhà ở (01 bản chính hoặc 01 bản sao có chứng thực). Trường hợp bên thế chấp là bên nhận chuyển nhượng hợp đồng mua bán nhà ở thì, phải nộp thêm văn bản chuyển nhượng hợp đồng mua bán nhà ở phù hợp với quy định của pháp luật về nhà ở (01 bản chính hoặc 01 bản sao có chứng thực).</w:t>
            </w:r>
          </w:p>
        </w:tc>
        <w:tc>
          <w:p/>
          <w:p>
            <w:pPr>
              <w:spacing w:after="0" w:before="0" w:lineRule="auto" w:line="276"/>
              <w:jc w:val="left"/>
            </w:pPr>
            <w:r>
              <w:rPr>
                <w:rFonts w:ascii="Times New Roman" w:hAnsi="Times New Roman" w:cs="Times New Roman" w:eastAsia="Times New Roman"/>
                <w:b w:val="false"/>
                <w:sz w:val="26"/>
              </w:rPr>
              <w:t>2. TTHC 2- Mau01-ĐKTC.doc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đăng ký thế chấp quyền sử dụng đất đồng thời với nhà ở hình thành trong tương lai hoặc đăng ký thế chấp nhà ở hình thành trong tương lai của cá nhân, pháp nhân, hộ gia đình xây dựng trên thửa đất thuộc quyền sử dụng của mình, hồ sơ gồm: - Phiếu yêu cầu đăng ký (01 bản chính); - Hợp đồng thế chấp hoặc hợp đồng thế chấp có công chứng, chứng thực trong trường hợp pháp luật quy định (01 bản chính hoặc 01 bản sao có chứng thực); - Bản chính Giấy chứng nhận quyền sử dụng đất, quyền sở hữu nhà ở và tài sản khác gắn liền với đất hoặc một trong các loại giấy chứng nhận quy định tại khoản 2 Điều 97 của Luật đất đai (gọi chung là Giấy chứng nhận); - Văn bản uỷ quyền trong trường hợp người yêu cầu đăng ký là người được ủy quyền (01 bản chính hoặc 01 bản sao có chứng thực hoặc 01 bản sao không có chứng thực kèm bản chính để đối chiếu); -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 - Giấy phép xây dựng theo quy định của pháp luật phải xin phép xây dựng, trừ trường hợp hợp đồng thế chấp tài sản có công chứng, chứng thực (01 bản sao không có chứng thực).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Văn phòng đăng ký đất đai thuộc Sở Tài nguyên và Môi trường (số 14 đường Hạc Thành, phường Tân Sơn, thành phố Thanh Hóa, tỉnh Thanh Hóa)  -  Chi nhánh  Văn phòng đăng ký đất đai tại Bộ phận tiếp nhận hồ sơ và trả kết quả của Văn phòng HĐND và UBND cấp huyện.  - Ủy ban nhân dân cấp xã nơi có đất trong trường hợp người yêu cầu đăng ký là hộ gia đình, cá nhân có nhu cầu nộp hồ sơ trực tiếp tại Ủy ban nhân dân cấp xã. (Khi chưa thành lập Văn phòng đăng ký đất đai, thì Văn phòng đăng ký quyền sử dụng đất tiếp tục thực hiện đăng ký biện pháp bảo đảm theo thẩm quyền cho đến khi thành lập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thế chấp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2026-05-02T08:53:13Z</dcterms:created>
  <dc:creator>Apache POI</dc:creator>
</cp:coreProperties>
</file>