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5548/QĐ-BCA-C06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Hủy bỏ kết quả đăng ký thường trú trái pháp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Trường hợp đăng ký thường trú không đúng thẩm quyền, không đúng điều kiện và đối tượng quy định tại Luật Cư trú và các văn bản hướng dẫn thi hành thì Trưởng Công an cấp xã báo cáo, đề xuất Trưởng Công an cấp huyện huỷ bỏ việc đăng ký thường trú trái pháp luật.</w:t>
      </w:r>
    </w:p>
    <w:p>
      <w:pPr>
        <w:spacing w:after="0" w:before="0" w:lineRule="auto" w:line="276"/>
        <w:jc w:val="both"/>
      </w:pPr>
      <w:r>
        <w:rPr>
          <w:rFonts w:ascii="Times New Roman" w:hAnsi="Times New Roman" w:cs="Times New Roman" w:eastAsia="Times New Roman"/>
          <w:b w:val="false"/>
          <w:sz w:val="26"/>
        </w:rPr>
        <w:t>Bước 2: Trưởng Công an cấp huyện ký Quyết định việc hủy bỏ kết quả đăng ký thường trú trái pháp luật và gửi cho Công an cấp xã và công dân.</w:t>
      </w:r>
    </w:p>
    <w:p>
      <w:pPr>
        <w:spacing w:after="0" w:before="0" w:lineRule="auto" w:line="276"/>
        <w:jc w:val="both"/>
      </w:pPr>
      <w:r>
        <w:rPr>
          <w:rFonts w:ascii="Times New Roman" w:hAnsi="Times New Roman" w:cs="Times New Roman" w:eastAsia="Times New Roman"/>
          <w:b w:val="false"/>
          <w:sz w:val="26"/>
        </w:rPr>
        <w:t xml:space="preserve">Bước 3: Công an cấp xã và công dân thực hiện Quyết định hủy bỏ kết quả đăng ký thường trú trái pháp luật.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Chưa có quy định 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trực tiếp tại trụ sở Công an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đăng ký thường trú trái pháp luật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Các giấy tờ, tài liệu khác chứng minh việc đăng ký thường trú trái pháp luật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hủy bỏ kết quả đăng ký thường trú trái pháp luật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36/2013/QH13</w:t>
            </w:r>
          </w:p>
        </w:tc>
        <w:tc>
          <w:p/>
          <w:p>
            <w:pPr>
              <w:spacing w:after="0" w:before="0" w:lineRule="auto" w:line="276"/>
              <w:jc w:val="left"/>
            </w:pPr>
            <w:r>
              <w:rPr>
                <w:rFonts w:ascii="Times New Roman" w:hAnsi="Times New Roman" w:cs="Times New Roman" w:eastAsia="Times New Roman"/>
                <w:b w:val="false"/>
                <w:sz w:val="26"/>
              </w:rPr>
              <w:t>Luật 36/2013/QH13</w:t>
            </w:r>
          </w:p>
        </w:tc>
        <w:tc>
          <w:p/>
          <w:p>
            <w:pPr>
              <w:spacing w:after="0" w:before="0" w:lineRule="auto" w:line="276"/>
              <w:jc w:val="left"/>
            </w:pPr>
            <w:r>
              <w:rPr>
                <w:rFonts w:ascii="Times New Roman" w:hAnsi="Times New Roman" w:cs="Times New Roman" w:eastAsia="Times New Roman"/>
                <w:b w:val="false"/>
                <w:sz w:val="26"/>
              </w:rPr>
              <w:t>20-06-2013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31/2014/NĐ-CP</w:t>
            </w:r>
          </w:p>
        </w:tc>
        <w:tc>
          <w:p/>
          <w:p>
            <w:pPr>
              <w:spacing w:after="0" w:before="0" w:lineRule="auto" w:line="276"/>
              <w:jc w:val="left"/>
            </w:pPr>
            <w:r>
              <w:rPr>
                <w:rFonts w:ascii="Times New Roman" w:hAnsi="Times New Roman" w:cs="Times New Roman" w:eastAsia="Times New Roman"/>
                <w:b w:val="false"/>
                <w:sz w:val="26"/>
              </w:rPr>
              <w:t>Nghị định 31/2014/NĐ-CP</w:t>
            </w:r>
          </w:p>
        </w:tc>
        <w:tc>
          <w:p/>
          <w:p>
            <w:pPr>
              <w:spacing w:after="0" w:before="0" w:lineRule="auto" w:line="276"/>
              <w:jc w:val="left"/>
            </w:pPr>
            <w:r>
              <w:rPr>
                <w:rFonts w:ascii="Times New Roman" w:hAnsi="Times New Roman" w:cs="Times New Roman" w:eastAsia="Times New Roman"/>
                <w:b w:val="false"/>
                <w:sz w:val="26"/>
              </w:rPr>
              <w:t>18-04-2014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36/2014/TT-BCA</w:t>
            </w:r>
          </w:p>
        </w:tc>
        <w:tc>
          <w:p/>
          <w:p>
            <w:pPr>
              <w:spacing w:after="0" w:before="0" w:lineRule="auto" w:line="276"/>
              <w:jc w:val="left"/>
            </w:pPr>
            <w:r>
              <w:rPr>
                <w:rFonts w:ascii="Times New Roman" w:hAnsi="Times New Roman" w:cs="Times New Roman" w:eastAsia="Times New Roman"/>
                <w:b w:val="false"/>
                <w:sz w:val="26"/>
              </w:rPr>
              <w:t>Thông tư 36/2014/TT-BCA</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35/2014/TT-BCA</w:t>
            </w:r>
          </w:p>
        </w:tc>
        <w:tc>
          <w:p/>
          <w:p>
            <w:pPr>
              <w:spacing w:after="0" w:before="0" w:lineRule="auto" w:line="276"/>
              <w:jc w:val="left"/>
            </w:pPr>
            <w:r>
              <w:rPr>
                <w:rFonts w:ascii="Times New Roman" w:hAnsi="Times New Roman" w:cs="Times New Roman" w:eastAsia="Times New Roman"/>
                <w:b w:val="false"/>
                <w:sz w:val="26"/>
              </w:rPr>
              <w:t>Thông tư 35/2014/TT-BCA</w:t>
            </w:r>
          </w:p>
        </w:tc>
        <w:tc>
          <w:p/>
          <w:p>
            <w:pPr>
              <w:spacing w:after="0" w:before="0" w:lineRule="auto" w:line="276"/>
              <w:jc w:val="left"/>
            </w:pPr>
            <w:r>
              <w:rPr>
                <w:rFonts w:ascii="Times New Roman" w:hAnsi="Times New Roman" w:cs="Times New Roman" w:eastAsia="Times New Roman"/>
                <w:b w:val="false"/>
                <w:sz w:val="26"/>
              </w:rPr>
              <w:t>09-09-2014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2026-05-23T19:29:22Z</dcterms:created>
  <dc:creator>Apache POI</dc:creator>
</cp:coreProperties>
</file>