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việc giám hộ giữa công dân Việt Nam cư trú ở nước ngoài với nhau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việc giám hộ giữa công dân Việt Nam cư trú ở nước ngoài với nhau</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Việt Nam ở nước ngoài phụ trách khu vực lãnh sự nơi người giám hộ hoặc người được giám hộ là công dân Việt Nam cư trú</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thấy hồ sơ đầy đủ, hợp lệ, đúng quy định, thì thực hiện việc ghi vào Sổ đăng ký giám hộ và cấp Trích lục giám hộ.
- Người có yêu cầu đăng ký khai tử kiểm tra thông tin trên Trích lục giám hộ, trong Sổ đăng ký giám hộ và ký tên vào Sổ đăng ký giám hộ, nhận Trích lục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 USD</w:t>
              <w:t xml:space="preserve"> (Đăng ký giám hộ)</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đăng ký giám hộ trực tiếp thực hiện hoặc ủy quyền cho người khác thực hiện nộp hồ sơ trực tiếp hoặc gửi hồ sơ qua hệ thống bưu chính tới Cơ quan đại diện Việt Nam ở nước ngoài phụ trách khu vực lãnh sự nơi người giám hộ hoặc người được giám hộ là công dân Việt Nam cư trú.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
Cơ quan đại diện Việt Nam ở nước ngoài phụ trách khu vực lãnh sự nơi người giám hộ hoặc người được giám hộ là công dân Việt Nam cư trú thực hiện đăng ký việc giám hộ giữa công dân Việt Nam cư trú ở nước ngoài với nhau.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phải xuất trình: -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các bên đăng ký giám hộ.  - Giấy tờ chứng minh nơi cư trú để xác định thẩm quyền đăng ký giám hộ. Trường hợp gửi hồ sơ qua đường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Việt Nam ở nước ngoài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phải nộp: - Tờ khai đăng ký giám hộ theo mẫu tại Phụ lục Thông tư 04/2020/TT-BTP (nếu người có yêu cầu lựa chọn nộp hồ sơ theo hình thức trực tiếp). - Văn bản cử người giám hộ theo quy định của Bộ luật dân sự đối với trường hợp đăng ký giám hộ cử. -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 - Văn bản ủy quyền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công chứng, chứng thực, nhưng phải có giấy tờ chứng minh mối quan hệ với người ủy quyền.</w:t>
            </w:r>
          </w:p>
        </w:tc>
        <w:tc>
          <w:p/>
          <w:p>
            <w:pPr>
              <w:spacing w:after="0" w:before="0" w:lineRule="auto" w:line="276"/>
              <w:jc w:val="left"/>
            </w:pPr>
            <w:r>
              <w:rPr>
                <w:rFonts w:ascii="Times New Roman" w:hAnsi="Times New Roman" w:cs="Times New Roman" w:eastAsia="Times New Roman"/>
                <w:b w:val="false"/>
                <w:sz w:val="26"/>
              </w:rPr>
              <w:t>TỜ KHAI ĐĂNG KÝ GIÁM HỘ.docx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	</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Lưu ý:
-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mình.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không phải hợp pháp hóa lãnh sự. Trường hợp có nghi ngờ về tính xác thực của giấy tờ, Cơ quan đại diện Việt Nam ở nước ngoài có thể yêu cầu giấy tờ đó phải được chứng nhận lãnh sự của cơ quan có thẩm quyền. Giấy tờ do cơ quan có thẩm quyền của nước thứ ba cấp sử dụng để đăng ký hộ tịch tại Cơ quan đại diện Việt Nam ở nước ngoài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đăng ký giám hộ.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2026-05-20T05:04:44Z</dcterms:created>
  <dc:creator>Apache POI</dc:creator>
</cp:coreProperties>
</file>