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1038/QĐ-VP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Đối với trường hợp Giấy phép bán lẻ sản phẩm thuốc lá đã được cấp hết thời hạn hiệu lực, trước thời điểm hết hiệu lực của giấy phép 30 ngày, thương nhân bán lẻ sản phẩm thuốc lá nộp hồ sơ xin cấp lại giấy phép trong trường hợp tiếp tục kinh doanh đến Uỷ ban nhân dân cấp xã nơi đặt trụ sở chính. Hồ sơ, trình tự thủ tục cấp lại như đối với trường hợp cấp mới.
* Trường hợp cấp lại giấy phép do bị mất, bị tiêu hủy toàn bộ hoặc một phần, bị rách, nát hoặc bị cháy:
- Thương nhân được cấp phép phải lập, nộp 01 bộ hồ sơ đề nghị cấp lại tới Ủy ban nhân dân cấp xã nơi đặt trụ sở chính. 
- Trong thời hạn 15 ngày làm việc kể từ ngày nhận đủ hồ sơ hợp lệ, Ủy ban nhân dân cấp xã xem xét và cấp lại Giấy phép bán lẻ sản phẩm thuốc lá. 
- Trường hợp tổ chức, cá nhân không đáp ứng được điều kiện theo quy định, cơ quan có thẩm quyền cấp phép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Áp dụng đến hết ngày 31/12/2026 mức thu phí là: + 300.000 đồng đối với thương nhân là tổ chức/doanh nghiệp. + 100.000 đồng đối với thương nhân là hộ kinh doanh, cá nhân. - Áp dụng từ ngày 01/01/2027 trở đi mức thu phí là: + 600.000 đồng đối với thương nhân là tổ chức/doanh nghiệp. + 200.000 đồng đối với thương nhân là hộ kinh doanh, cá nhân.)</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Áp dụng đến hết ngày 31/12/2026 mức thu phí là: + 300.000 đồng đối với thương nhân là tổ chức/doanh nghiệp. + 100.000 đồng đối với thương nhân là hộ kinh doanh, cá nhân. - Áp dụng từ ngày 01/01/2027 trở đi mức thu phí là: + 600.000 đồng đối với thương nhân là tổ chức/doanh nghiệp. + 200.000 đồng đối với thương nhân là hộ kinh doanh, cá nhân.)</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Áp dụng đến hết ngày 31/12/2026 mức thu phí là: + 300.000 đồng đối với thương nhân là tổ chức/doanh nghiệp. + 100.000 đồng đối với thương nhân là hộ kinh doanh, cá nhân. - Áp dụng từ ngày 01/01/2027 trở đi mức thu phí là: + 600.000 đồng đối với thương nhân là tổ chức/doanh nghiệp. + 200.000 đồng đối với thương nhân là hộ kinh doanh, cá nhân.)</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Hoá; - Trực tuyến qua Cổng Dịch vụ công quốc gia (Toàn trình) tại địa chỉ: https://dichvucong.gov.vn - Bộ phận Tiếp nhận và Trả kết quả của Sở Công Thương tại Trung tâm Phục vụ hành chính công tỉnh Thanh Hóa,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71/2025/TT-BTC</w:t>
            </w:r>
          </w:p>
        </w:tc>
        <w:tc>
          <w:p/>
          <w:p>
            <w:pPr>
              <w:spacing w:after="0" w:before="0" w:lineRule="auto" w:line="276"/>
              <w:jc w:val="left"/>
            </w:pPr>
            <w:r>
              <w:rPr>
                <w:rFonts w:ascii="Times New Roman" w:hAnsi="Times New Roman" w:cs="Times New Roman" w:eastAsia="Times New Roman"/>
                <w:b w:val="false"/>
                <w:sz w:val="26"/>
              </w:rPr>
              <w:t>Thông tư 71/2025/TT-BTC sửa đổi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2026-05-05T12:41:16Z</dcterms:created>
  <dc:creator>Apache POI</dc:creator>
</cp:coreProperties>
</file>