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1.005441.000.00.00.H12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của cơ sở hỗ trợ nạn nhân bạo lực gia đình (thẩm quyền của Uỷ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hỗ trợ nạn nhân bạo lực gia đình có trụ sở chính đặt tại tỉnh, thành phố trực thuộc Trung ương do các Bộ, cơ quan ngang Bộ, cơ quan thuộc Chính phủ, cơ quan Trung ương của các tổ chức chính trị - xã hội thành lập; cơ sở hỗ trợ nạn nhân bạo lực gia đình có trụ sở chính đặt tại tỉnh, thành phố trực thuộc Trung ương do các tổ chức, cá nhân nước ngoài thành lập; cơ sở hỗ trợ nạn nhân bạo lực gia đình do Ủy ban nhân dân cấp tỉnh thành lập nộp hồ sơ cho Sở Văn hóa, Thể thao và Du lịch.
- Sở Văn hóa, Thể thao và Du lịch tiếp nhận hồ sơ và cấp giấy biên nhận cho bên nộp hồ sơ.
- Trong thời hạn 8 ngày làm việc kể từ ngày nhận đủ hồ sơ hợp lệ, cơ quan nhận hồ sơ phải có kết quả thẩm định hồ sơ. Trường hợp hồ sơ chưa hợp lệ thì cơ quan tiếp nhận hồ sơ có trách nhiệm hướng dẫn cơ sở hoàn thiện hồ sơ, thời hạn có kết quả thẩm định được tính lại từ khi nhận đủ hồ sơ hợp lệ.
- Trong thời hạn 05 ngày làm việc kể từ khi có kết quả thẩm định, cơ quan thẩm định phải gửi một bộ hồ sơ và biên bản thẩm định cơ sở hỗ trợ nạn nhân bạo lực gia đình tới Uỷ ban nhân dân tỉnh, thành phố trực thuộc trung ương (sau đây gọi tắt là Uỷ ban nhân dân cấp tỉnh).
- Trong thời hạn 10 ngày làm việc kể từ ngày nhận đủ hồ sơ và biên bản thẩm định, Uỷ ban nhân dân cấp tỉnh có trách nhiệm cấp Giấy chứng nhận đăng ký hoạt động cho cơ sở hỗ trợ nạn nhân bạo lực gia đình. Trường hợp từ chối cấp Giấy chứng nhận đăng ký hoạt động thì phải nêu rõ lý do bằng văn bản.</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Văn hóa, Thể thao và Du lịch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hoặc nộp trực tuyến trên Cổng Dịch vụ công quốc gia, địa chỉ website https://dangky.dichvucong.gov.vn/register hoặc Cổng Dịch vụ công trực tuyến tỉnh Cà Mau, địa chỉ website http://dvctt.camau.gov.vn/thu-tuc-hanh-chinh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21 ngày làm việc (cắt giảm 09/30 ngày làm việc, tỷ lệ 30%),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21 ngày làm việc (cắt giảm 09/30 ngày làm việc, tỷ lệ 30%),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21 ngày làm việc (cắt giảm 09/30 ngày làm việc, tỷ lệ 30%),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hoạt động của cơ sở hỗ trợ nạn nhân bạo lực gia đình (theo mẫu số M4b, ban hành kèm theo Thông tư số 02/2010/TT-BVHTTDL);</w:t>
            </w:r>
          </w:p>
        </w:tc>
        <w:tc>
          <w:p/>
          <w:p>
            <w:pPr>
              <w:spacing w:after="0" w:before="0" w:lineRule="auto" w:line="276"/>
              <w:jc w:val="left"/>
            </w:pPr>
            <w:r>
              <w:rPr>
                <w:rFonts w:ascii="Times New Roman" w:hAnsi="Times New Roman" w:cs="Times New Roman" w:eastAsia="Times New Roman"/>
                <w:b w:val="false"/>
                <w:sz w:val="26"/>
              </w:rPr>
              <w:t>mau 4b TT 02.2010.giadinh.docx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Dự thảo Quy chế hoạt động của cơ sở hỗ trợ nạn nhân bạo lực gia đình. Quy chế phải có các nội dung cơ bản sau: - Mục tiêu, tên gọi, địa bàn và quy mô hoạt động của cơ sở hỗ trợ nạn nhân bạo lực gia đình;  - Cơ cấu tổ chức, mối quan hệ trong chỉ đạo, điều hành của cơ sở hỗ trợ nạn nhân bạo lực gia đình; - Trách nhiệm của người đứng đầu, nhân viên trực tiếp chăm sóc, tư vấn và những người khác làm việc tại cơ sở hỗ trợ nạn nhân bạo lực gia đình; - Trách nhiệm, quyền lợi của nạn nhân bạo lực gia đình khi được tiếp nhận vào cơ sở hỗ trợ nạn nhân bạo lực gia đình; - Nguyên tắc quản lý tài sản, tài chính và những quy định có tính chất hành chính phù hợp với đặc điểm của loại hình cơ sở hỗ trợ nạn nhân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Xác nhận bằng văn bản của Uỷ ban nhân xã, phường, thị trấn về địa điểm của cơ sở hỗ trợ nạn nhân bạo lực gia đình có trụ sở hoạt động đặt trên địa bàn;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thuyết minh về nguồn lực tài chính, gồm những nội dung sau:  - Tình hình tài chính hiện có của cơ sở (bao gồm: tiền mặt, tiền gửi có trong tài khoản tại ngân hàng, kho bạc); nguồn kinh phí nếu nhận từ nguồn tài trợ, cần nêu rõ tên, địa chỉ của tổ chức, cá nhân tài trợ, số tiền, hiện vật và thời gian tài trợ; - Nguồn tài chính được cam kết đảm bảo cho hoạt động của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Sơ yếu lý lịch của người đứng đầu cơ sở có xác nhận của Uỷ ban nhân dân cấp xã nơi cư trú hoặc cơ quan quản lý nhà nước quản lý người đứng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Danh sách người làm việc tại cơ sở có xác nhận của người đứng đầu cơ sở, kèm theo bản sao Giấy chứng nhận tập huấn nghiệp vụ chăm sóc nạn nhân bạo lực gia đình (nếu có). Nếu chưa có Giấy chứng nhận tập huấn nghiệp vụ chăm sóc nạn nhân bạo lực gia đình thì trong hồ sơ phải nêu rõ kế hoạch tham gia tập huấn cho người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02/2007/QH12</w:t>
            </w:r>
          </w:p>
        </w:tc>
        <w:tc>
          <w:p/>
          <w:p>
            <w:pPr>
              <w:spacing w:after="0" w:before="0" w:lineRule="auto" w:line="276"/>
              <w:jc w:val="left"/>
            </w:pPr>
            <w:r>
              <w:rPr>
                <w:rFonts w:ascii="Times New Roman" w:hAnsi="Times New Roman" w:cs="Times New Roman" w:eastAsia="Times New Roman"/>
                <w:b w:val="false"/>
                <w:sz w:val="26"/>
              </w:rPr>
              <w:t>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08/2009/NĐ-CP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nơi làm việc cố định, có nguồn kinh phí để đảm bảo hoạt động của cơ sở;
2. Người đứng đầu cơ sở có năng lực hành vi dân sự đầy đủ và không thuộc các trường hợp đang trong thời gian chấp hành bản án, quyết định hình sự của Tòa án hoặc quyết định áp dụng biện pháp giáo dục tại xã, phường, thị trấn, đưa vào cơ sở chữa bệnh, đưa vào cơ sở giáo dục theo quy định của pháp luật về xử lý vi phạm hành chính;
3. Có nhân viên tư vấn và người làm việc tại cơ sở đáp ứng tiêu chuẩn quy định tại Điều 15 Nghị định số 08/2009/NĐ-CP, gồm các tiêu chuẩn: 
a. Có năng lực hành vi dân sự đầy đủ; có phẩm chất đạo đức tốt;
b. Có kiến thức và kinh nghiệm phù hợp với lĩnh vực tư vấn và hỗ trợ nạn nhân;
c. Có chứng chỉ nghiệp vụ chăm sóc nạn nhân bạo lực gia đình.
d. Người làm việc tại cơ sở hỗ trợ nạn nhân bạo lực gia đình phải được tập huấn về phòng, chống bạo lực gia đình.
4. Cơ sở có diện tích tối thiểu là 30m2, có phòng được bố trí là nơi tạm lánh cho nạn nhân bạo lực gia đình, đáp ứng các yêu cầu về vệ sinh,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2026-05-22T19:04:53Z</dcterms:created>
  <dc:creator>Apache POI</dc:creator>
</cp:coreProperties>
</file>