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1.002856.000.00.00.H36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liên vận giữa Việt Nam và Lào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w:t>
      </w:r>
    </w:p>
    <w:p>
      <w:pPr>
        <w:spacing w:after="0" w:before="0" w:lineRule="auto" w:line="276"/>
        <w:jc w:val="both"/>
      </w:pPr>
      <w:r>
        <w:rPr>
          <w:rFonts w:ascii="Times New Roman" w:hAnsi="Times New Roman" w:cs="Times New Roman" w:eastAsia="Times New Roman"/>
          <w:b w:val="false"/>
          <w:sz w:val="26"/>
        </w:rPr>
        <w:t>Tổ chức, cá nhân nộp hồ sơ đề nghị cấp Giấy phép liên vận Việt – Lào đến Tổng cục Đường bộ Việt Nam (đối với phương tiện của các cơ quan của Đảng, Quốc hội, Chính phủ, các Bộ, cơ quan ngang Bộ, các cơ quan thuộc các Bộ, các tổ chức chính trị, xã hội ở Trung ương và các cơ quan ngoại giao, cơ quan đại diện của các tổ chức Quốc tế tại Việt Nam có trụ sở đóng tại Hà Nội;  Phương tiện của các cơ quan, đơn vị trực thuộc Bộ Giao thông vận tải); Sở Giao thông vận tải (đối với phương tiện của các cơ quan, tổ chức, cá nhân thuộc các đối tượng còn lại đóng trên địa bàn địa phương; đối với các Sở Giao thông vận tải địa phương nơi có cửa khẩu biên giới giáp với Lào theo quy định tại Nghị định thư còn được cấp Giấy phép cho phương tiện phi thương mại của các tổ chức, cá nhân đóng trên địa bàn các tỉnh khác của Việt Nam đi qua cửa khẩu tại địa phương mình quản lý) (sau đây gọi là cơ quan cấp phép).</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cấp Giấy phép tiếp nhận, kiểm tra hồ sơ: Trường hợp hồ sơ cần sửa đổi, bổ sung, cơ quan cấp phép thông báo trực tiếp (trường hợp nhận hồ sơ trực tiếp) hoặc bằng văn bản các nội dung cần sửa đổi, bổ sung đến doanh nghiệp, hợp tác xã trong thời gian tối đa không quá 02 ngày làm việc, kể từ ngày nhận được hồ sơ;</w:t>
      </w:r>
    </w:p>
    <w:p>
      <w:pPr>
        <w:spacing w:after="0" w:before="0" w:lineRule="auto" w:line="276"/>
        <w:jc w:val="both"/>
      </w:pPr>
      <w:r>
        <w:rPr>
          <w:rFonts w:ascii="Times New Roman" w:hAnsi="Times New Roman" w:cs="Times New Roman" w:eastAsia="Times New Roman"/>
          <w:b w:val="false"/>
          <w:sz w:val="26"/>
        </w:rPr>
        <w:t xml:space="preserve"> Trong thời hạn 02 ngày làm việc, kể từ ngày nhận đủ hồ sơ đúng quy định, cơ quan cấp Giấy phép cấp phép liên vận Việt - Lào; trường hợp từ chối không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cấp lại khi Giấy phép liên vận giữa Việt Nam và Lào hết thời hạn sử dụng hoặc còn thời hạn sử dụng nhưng hết trang đóng dấu xác nhận của các cơ quan quản lý tại cửa khẩu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theo mẫu</w:t>
            </w:r>
          </w:p>
        </w:tc>
        <w:tc>
          <w:p/>
          <w:p>
            <w:pPr>
              <w:spacing w:after="0" w:before="0" w:lineRule="auto" w:line="276"/>
              <w:jc w:val="left"/>
            </w:pPr>
            <w:r>
              <w:rPr>
                <w:rFonts w:ascii="Times New Roman" w:hAnsi="Times New Roman" w:cs="Times New Roman" w:eastAsia="Times New Roman"/>
                <w:b w:val="false"/>
                <w:sz w:val="26"/>
              </w:rPr>
              <w:t>Mucb.docx</w:t>
            </w:r>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phương tiện phi thương mại và phương tiện phục vụ các công trình, dự án hoặc hoạt động kinh doanh của doanh nghiệp trên lãnh thổ Lào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tổ chức, cá nhân phải xuất trình thêm bản sao hoặc bản sao có chứng thực hoặc bản sao điện tử được chứng thực từ bản chính hoặc bản sao điện tử từ sổ gốc hợp đồng thuê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quyết định cử đi công tác của cơ quan có thẩm quyền (đối với trường hợp xe công vụ và xe của các cơ quan ngoại giao, tổ chức quốc tế đi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hợp đồng hoặc tài liệu chứng minh đơn vị đang thực hiện công trình, dự án hoặc hoạt động kinh doanh trên lãnh thổ Lào (đối với đơn vị kinh doanh vận tải phục vụ các công trình, dự án hoặc hoạt động kinh doanh trên lãnh thổ Lào); bản sao hoặc bản sao có chứng thực hoặc bản sao điện tử được chứng thực từ bản chính hoặc bản sao điện tử từ sổ gốc hoặc bản chính để đối chiếu bản dịch Hợp đồng ra tiếng Việt được chứng thực hoặc chứng nhận bởi cơ quan Công chứng đối với trường hợp hợp đồng bằng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cấp lại khi Giấy phép liên vận giữa Việt Nam và bị hư hỏng, bị mất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theo mẫu</w:t>
            </w:r>
          </w:p>
        </w:tc>
        <w:tc>
          <w:p/>
          <w:p>
            <w:pPr>
              <w:spacing w:after="0" w:before="0" w:lineRule="auto" w:line="276"/>
              <w:jc w:val="left"/>
            </w:pPr>
            <w:r>
              <w:rPr>
                <w:rFonts w:ascii="Times New Roman" w:hAnsi="Times New Roman" w:cs="Times New Roman" w:eastAsia="Times New Roman"/>
                <w:b w:val="false"/>
                <w:sz w:val="26"/>
              </w:rPr>
              <w:t>Mucb.docx</w:t>
            </w:r>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qlvt.mt.gov.vn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giữa Việt Nam và Lào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liên vận giữa Việt Nam và Lào được cấp cho phương tiện của các tổ chức, cá nhân đáp ứng các điều kiện theo quy định pháp luật về hoạt động vận tải đường bộ giữa Việt Nam và Lào và các quy định của Nghị định thư thực hiện Hiệp định tạo điều kiện thuận lợi cho phương tiện cơ giới đường bộ qua lại biên giới giữa Việt Nam và Lào.
- Giấy phép liên vận giữa Việt Nam và Lào hết thời hạn sử dụng hoặc còn thời hạn sử dụng nhưng hết trang đóng dấu xác nhận của các cơ quan quản lý tại cửa khẩu hoặc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2026-05-19T11:13:32Z</dcterms:created>
  <dc:creator>Apache POI</dc:creator>
</cp:coreProperties>
</file>