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thác, sử dụng thông tin, dữ liệu khí tượng thủy văn (cấp TW)</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Khí tượng, thủy văn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hồ sơ trực tiếp hoặc gửi qua đường bưu điện đến Văn phòng tiếp nhận và Trả kết quả giải quyết thủ tục hành chính của Bộ Nông nghiệp và Môi trường (số 10 Tôn Thất Thuyết, Nam Từ Liêm, Hà Nội) hoặc nộp qua Cổng dịch vụ công trực tuyến tại địa chỉ https://dichvucong.mae.gov.vn.
- Bước 2. Kiểm tra hồ sơ và thông báo mức phí:
Trong thời hạn 01 ngày làm việc, cơ quan quản lý cơ sở dữ liệu khí tượng thủy văn quốc gia tiếp nhận, kiểm tra phiếu hoặc văn bản, thông báo mức phí và thời gian thực hiện việc cung cấp thông tin, dữ liệu đối với trường hợp phải trả phí.
Trường hợp từ chối cung cấp thì phải có văn bản trả lời nêu rõ lý do.
- Bước 3: Cung cấp thông tin, dữ liệu:
Sau khi cơ quan, tổ chức, cá nhân thực hiện xong việc nộp phí, trong thời hạn 01 ngày làm việc, cơ quan quản lý cơ sở dữ liệu khí tượng thủy văn quốc gia có trách nhiệm cung cấp đầy đủ, chính xác các thông tin, dữ liệu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hồ sơ và thông báo mức phí:
Trong thời hạn 01 ngày làm việc, cơ quan quản lý cơ sở dữ liệu khí tượng thủy văn quốc gia tiếp nhận, kiểm tra phiếu hoặc văn bản, thông báo mức phí và thời gian thực hiện việc cung cấp thông tin, dữ liệu đối với trường hợp phải trả phí.
Trường hợp từ chối cung cấp thì phải có văn bản trả lời nêu rõ lý do.
- Cung cấp thông tin, dữ liệu:
Sau khi cơ quan, tổ chức, cá nhân thực hiện xong việc nộp phí, trong thời hạn 01 ngày làm việc, cơ quan quản lý cơ sở dữ liệu khí tượng thủy văn quốc gia có trách nhiệm cung cấp đầy đủ, chính xác các thông tin, dữ liệu theo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hồ sơ và thông báo mức phí:
Trong thời hạn 01 ngày làm việc, cơ quan quản lý cơ sở dữ liệu khí tượng thủy văn quốc gia tiếp nhận, kiểm tra phiếu hoặc văn bản, thông báo mức phí và thời gian thực hiện việc cung cấp thông tin, dữ liệu đối với trường hợp phải trả phí.
Trường hợp từ chối cung cấp thì phải có văn bản trả lời nêu rõ lý do.
- Cung cấp thông tin, dữ liệu:
Sau khi cơ quan, tổ chức, cá nhân thực hiện xong việc nộp phí, trong thời hạn 01 ngày làm việc, cơ quan quản lý cơ sở dữ liệu khí tượng thủy văn quốc gia có trách nhiệm cung cấp đầy đủ, chính xác các thông tin, dữ liệu theo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hồ sơ và thông báo mức phí:
Trong thời hạn 01 ngày làm việc, cơ quan quản lý cơ sở dữ liệu khí tượng thủy văn quốc gia tiếp nhận, kiểm tra phiếu hoặc văn bản, thông báo mức phí và thời gian thực hiện việc cung cấp thông tin, dữ liệu đối với trường hợp phải trả phí.
Trường hợp từ chối cung cấp thì phải có văn bản trả lời nêu rõ lý do.
- Cung cấp thông tin, dữ liệu:
Sau khi cơ quan, tổ chức, cá nhân thực hiện xong việc nộp phí, trong thời hạn 01 ngày làm việc, cơ quan quản lý cơ sở dữ liệu khí tượng thủy văn quốc gia có trách nhiệm cung cấp đầy đủ, chính xác các thông tin, dữ liệu theo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hoặc văn bản yêu cầu (Phụ lục 4 kèm theo Nghị định số 38/2016/NĐ-CP ngày 15 tháng 5 năm 2016 của Chính phủ).</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Khí tượng Thủy văn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cá nhân nộp hồ sơ trực tiếp hoặc gửi qua đường bưu điện đến Văn phòng tiếp nhận và Trả kết quả giải quyết thủ tục hành chính của Bộ Nông nghiệp và Môi trường (số 10 Tôn Thất Thuyết, Nam Từ Liêm, Hà Nội) hoặc nộp qua Cổng dịch vụ công trực tuyến tại địa chỉ https://dichvucong.mae.gov.vn.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tổ chức, cá nhân được cung cấp thông tin, dữ liệu khí tượng thủy văn hoặc văn bản từ chối cung cấp thông tin, dữ liệu khí tượng thủy văn.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90/2015/QH13</w:t>
            </w:r>
          </w:p>
        </w:tc>
        <w:tc>
          <w:p/>
          <w:p>
            <w:pPr>
              <w:spacing w:after="0" w:before="0" w:lineRule="auto" w:line="276"/>
              <w:jc w:val="left"/>
            </w:pPr>
            <w:r>
              <w:rPr>
                <w:rFonts w:ascii="Times New Roman" w:hAnsi="Times New Roman" w:cs="Times New Roman" w:eastAsia="Times New Roman"/>
                <w:b w:val="false"/>
                <w:sz w:val="26"/>
              </w:rPr>
              <w:t>Luật 90/2015/QH13</w:t>
            </w:r>
          </w:p>
        </w:tc>
        <w:tc>
          <w:p/>
          <w:p>
            <w:pPr>
              <w:spacing w:after="0" w:before="0" w:lineRule="auto" w:line="276"/>
              <w:jc w:val="left"/>
            </w:pPr>
            <w:r>
              <w:rPr>
                <w:rFonts w:ascii="Times New Roman" w:hAnsi="Times New Roman" w:cs="Times New Roman" w:eastAsia="Times New Roman"/>
                <w:b w:val="false"/>
                <w:sz w:val="26"/>
              </w:rPr>
              <w:t>23-11-2015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38/2016/NĐ-CP</w:t>
            </w:r>
          </w:p>
        </w:tc>
        <w:tc>
          <w:p/>
          <w:p>
            <w:pPr>
              <w:spacing w:after="0" w:before="0" w:lineRule="auto" w:line="276"/>
              <w:jc w:val="left"/>
            </w:pPr>
            <w:r>
              <w:rPr>
                <w:rFonts w:ascii="Times New Roman" w:hAnsi="Times New Roman" w:cs="Times New Roman" w:eastAsia="Times New Roman"/>
                <w:b w:val="false"/>
                <w:sz w:val="26"/>
              </w:rPr>
              <w:t>Nghị định 38/2016/NĐ-CP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197/2016/TT-BTC</w:t>
            </w:r>
          </w:p>
        </w:tc>
        <w:tc>
          <w:p/>
          <w:p>
            <w:pPr>
              <w:spacing w:after="0" w:before="0" w:lineRule="auto" w:line="276"/>
              <w:jc w:val="left"/>
            </w:pPr>
            <w:r>
              <w:rPr>
                <w:rFonts w:ascii="Times New Roman" w:hAnsi="Times New Roman" w:cs="Times New Roman" w:eastAsia="Times New Roman"/>
                <w:b w:val="false"/>
                <w:sz w:val="26"/>
              </w:rPr>
              <w:t>Thông tư 197/2016/TT-BTC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48/2020/NĐ-CP</w:t>
            </w:r>
          </w:p>
        </w:tc>
        <w:tc>
          <w:p/>
          <w:p>
            <w:pPr>
              <w:spacing w:after="0" w:before="0" w:lineRule="auto" w:line="276"/>
              <w:jc w:val="left"/>
            </w:pPr>
            <w:r>
              <w:rPr>
                <w:rFonts w:ascii="Times New Roman" w:hAnsi="Times New Roman" w:cs="Times New Roman" w:eastAsia="Times New Roman"/>
                <w:b w:val="false"/>
                <w:sz w:val="26"/>
              </w:rPr>
              <w:t>Nghị định 48/2020/NĐ-CP</w:t>
            </w:r>
          </w:p>
        </w:tc>
        <w:tc>
          <w:p/>
          <w:p>
            <w:pPr>
              <w:spacing w:after="0" w:before="0" w:lineRule="auto" w:line="276"/>
              <w:jc w:val="left"/>
            </w:pPr>
            <w:r>
              <w:rPr>
                <w:rFonts w:ascii="Times New Roman" w:hAnsi="Times New Roman" w:cs="Times New Roman" w:eastAsia="Times New Roman"/>
                <w:b w:val="false"/>
                <w:sz w:val="26"/>
              </w:rPr>
              <w:t>15-04-2020</w:t>
            </w:r>
          </w:p>
        </w:tc>
        <w:tc>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2026-05-13T16:05:44Z</dcterms:created>
  <dc:creator>Apache POI</dc:creator>
</cp:coreProperties>
</file>