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6786/QĐ-BCA-V03</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đối tượng được hưởng chế độ miễn học phí cho con đẻ, con nuôi hợp pháp của hạ sĩ quan, chiến sĩ đang phục vụ có thời hạn trong lực lượng Công an nhân dân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Hạ sĩ quan, chiến sĩ có con được hưởng chế độ miễn học phí, có trách nhiệm khai (theo mẫu số 02 kèm theo Thông tư liên tịch số 14/2013/TTLT-BCA-BTC của Bộ Công an, Bộ Tài chính hướng dẫn thực hiện Nghị định số 87/2013/NĐ-CP ngày 30/7/2013 của Chính phủ quy định chế độ, chính sách đối với gia đình, thân nhân hạ sĩ quan, chiến sĩ  đang phục vụ có thời hạn trong Công an nhân dân), báo cáo đơn vị trực tiếp quản lý (đại đội hoặc tiểu đoàn) xác nhận, gửi cấp trung đoàn và tương đương trở lên để được cấp “Giấy chứng nhận đối tượng được hưởng chế độ miễn học phí” đối với thân nhân.</w:t>
      </w:r>
    </w:p>
    <w:p>
      <w:pPr>
        <w:spacing w:after="0" w:before="0" w:lineRule="auto" w:line="276"/>
        <w:jc w:val="both"/>
      </w:pPr>
      <w:r>
        <w:rPr>
          <w:rFonts w:ascii="Times New Roman" w:hAnsi="Times New Roman" w:cs="Times New Roman" w:eastAsia="Times New Roman"/>
          <w:b w:val="false"/>
          <w:sz w:val="26"/>
        </w:rPr>
        <w:t>+ Bước 2: Đơn vị cấp Trung đoàn và tương đương trở lên, căn cứ tờ khai và đối chiếu với lý lịch của hạ sĩ quan, chiến sĩ để xét, cấp “Giấy chứng nhận đối tượng được hưởng chế độ miễn học phí” và gửi về gia đình nơi con của hạ sĩ quan, chiến sĩ cư trú, học tập.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Đơn vị đề nghị (đại đội, tiểu đoàn): Không quá 02 ngày làm việc kể từ ngày nhận đủ hồ sơ quy định; Đơn vị quyết định (trung đoàn và tương đương): Không quá 03 ngày làm việc kể từ ngày nhận đủ hồ sơ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của hạ sĩ quan, chiến sĩ  về thân nhân đủ điều kiện được trợ cấp khó khăn đột xuất.</w:t>
            </w:r>
          </w:p>
        </w:tc>
        <w:tc>
          <w:p/>
          <w:p>
            <w:pPr>
              <w:spacing w:after="0" w:before="0" w:lineRule="auto" w:line="276"/>
              <w:jc w:val="left"/>
            </w:pPr>
            <w:r>
              <w:rPr>
                <w:rFonts w:ascii="Times New Roman" w:hAnsi="Times New Roman" w:cs="Times New Roman" w:eastAsia="Times New Roman"/>
                <w:b w:val="false"/>
                <w:sz w:val="26"/>
              </w:rPr>
              <w:t>59-Mẫu số 01-Tờ khai hưởng chế độ trợ cấp khó khăn đột xuất.doc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Xác nhận của Ủy ban nhân dân xã, phường, thị trấn nơi gia đình cư trú  về mức độ thiệt hại do thiên tai, hỏa hoạn hoặc các trường hợp bị tai nạn, ốm đau từ 01 tháng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photo “Giấy chứng tử” của thân nhân (đối với những trường hợp có thân nhân từ trần) hoặc “Giấy xuất viện” của thân nhân do cơ sở y tế cấp (đối với trường hợp có thân nhân điều trị tại cơ sở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các đơn vị hạ sĩ quan, chiến sĩ đang phục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trợ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87/2013/NĐ-CP</w:t>
            </w:r>
          </w:p>
        </w:tc>
        <w:tc>
          <w:p/>
          <w:p>
            <w:pPr>
              <w:spacing w:after="0" w:before="0" w:lineRule="auto" w:line="276"/>
              <w:jc w:val="left"/>
            </w:pPr>
            <w:r>
              <w:rPr>
                <w:rFonts w:ascii="Times New Roman" w:hAnsi="Times New Roman" w:cs="Times New Roman" w:eastAsia="Times New Roman"/>
                <w:b w:val="false"/>
                <w:sz w:val="26"/>
              </w:rPr>
              <w:t>Nghị định 87/2013/NĐ-CP</w:t>
            </w:r>
          </w:p>
        </w:tc>
        <w:tc>
          <w:p/>
          <w:p>
            <w:pPr>
              <w:spacing w:after="0" w:before="0" w:lineRule="auto" w:line="276"/>
              <w:jc w:val="left"/>
            </w:pPr>
            <w:r>
              <w:rPr>
                <w:rFonts w:ascii="Times New Roman" w:hAnsi="Times New Roman" w:cs="Times New Roman" w:eastAsia="Times New Roman"/>
                <w:b w:val="false"/>
                <w:sz w:val="26"/>
              </w:rPr>
              <w:t>30-07-2013</w:t>
            </w:r>
          </w:p>
        </w:tc>
        <w:tc>
          <w:p/>
        </w:tc>
      </w:tr>
      <w:tr>
        <w:tc>
          <w:p/>
          <w:p>
            <w:pPr>
              <w:spacing w:after="0" w:before="0" w:lineRule="auto" w:line="276"/>
              <w:jc w:val="left"/>
            </w:pPr>
            <w:r>
              <w:rPr>
                <w:rFonts w:ascii="Times New Roman" w:hAnsi="Times New Roman" w:cs="Times New Roman" w:eastAsia="Times New Roman"/>
                <w:b w:val="false"/>
                <w:sz w:val="26"/>
              </w:rPr>
              <w:t>14/2013/TTLT-BCA-BTC</w:t>
            </w:r>
          </w:p>
        </w:tc>
        <w:tc>
          <w:p/>
          <w:p>
            <w:pPr>
              <w:spacing w:after="0" w:before="0" w:lineRule="auto" w:line="276"/>
              <w:jc w:val="left"/>
            </w:pPr>
            <w:r>
              <w:rPr>
                <w:rFonts w:ascii="Times New Roman" w:hAnsi="Times New Roman" w:cs="Times New Roman" w:eastAsia="Times New Roman"/>
                <w:b w:val="false"/>
                <w:sz w:val="26"/>
              </w:rPr>
              <w:t>Thông tư liên tịch 14/2013/TTLT-BCA-BTC</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áp dụng đúng đối tượng theo quy định tại Thông tư liên tịch số 14/2013/TTLT-BCA-BTC, cụ thể là:
+ Thân nhân hạ sĩ quan, chiến sĩ bao gồm: Bố, mẹ đẻ; bố, mẹ vợ hoặc bố, mẹ chồng; người nuôi dưỡng hợp pháp; vợ hoặc chồng; con đẻ, con nuôi hợp pháp của hạ sĩ quan, chiến sĩ.
+ Gia đình hạ sĩ quan, chiến sĩ (là nơi hạ sĩ quan, chiến sĩ thường xuyên sinh sống trước khi phục vụ có thời hạn trong Công an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2026-05-22T18:53:47Z</dcterms:created>
  <dc:creator>Apache POI</dc:creator>
</cp:coreProperties>
</file>