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6335/QĐ-BCA-V03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về an ninh, trật tự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ngành nghề đầu tư, kinh doanh có điều kiện về an ninh, trật tự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có nhu cầu được cấp mới Giấy chứng nhận đủ điều kiện về an ninh, trật tự để kinh doanh một số ngành, nghề đầu tư kinh doanh có điều kiện nộp hồ sơ về Đội Cảnh sát quản lý hành chính về trật tự xã hội Công an cấp huyện.
- Bước 2: Cán bộ tiếp nhận kiểm tra tính hợp lệ và thành phần của hồ sơ. Nếu hồ sơ hợp lệ và đầy đủ thành phần thì tiếp nhận giải quyết và gửi Giấy biên nhận hồ sơ; nếu hồ sơ chưa hợp lệ hoặc thiếu thành phần thì hướng dẫn hoàn thiện hồ sơ, đồng thời gửi Phiếu hướng dẫn hoàn thiện hồ sơ; nếu hồ sơ không đủ điều kiện hoặc không thuộc thẩm quyền giải quyết thì từ chối tiếp nhận hồ sơ và gửi thông báo về việc hồ sơ không đủ điều kiện cấp Giấy chứng nhận đủ điều kiện về an ninh, trật tự.
- Bước 3: Căn cứ theo thời gian hẹn trên Giấy biên nhận hồ sơ, tổ chức, cá nhân sẽ được cơ quan có thẩm quyền giải quyết hồ sơ gửi kết quả Giấy chứng nhận đủ điều kiện về an ninh, trật tự qua Cổng dịch vụ công quốc gia hoặc Cổng dịch vụ công Bộ Công an, dịch vụ bưu chính hoặc nhận trực tiếp tại bộ phận tiếp nhận hồ sơ của Đội Cảnh sát quản lý hành chính về trật tự xã hội Công an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300.000 Đồng</w:t>
            </w:r>
          </w:p>
        </w:tc>
        <w:tc>
          <w:p/>
          <w:p>
            <w:pPr>
              <w:spacing w:after="0" w:before="0" w:lineRule="auto" w:line="276"/>
              <w:jc w:val="left"/>
            </w:pPr>
            <w:r>
              <w:rPr>
                <w:rFonts w:ascii="Times New Roman" w:hAnsi="Times New Roman" w:cs="Times New Roman" w:eastAsia="Times New Roman"/>
                <w:b w:val="false"/>
                <w:sz w:val="26"/>
              </w:rPr>
              <w:t>Nộp hồ sơ, nhận kết quả trực tiếp tại trụ sở cơ quan Đội Cảnh sát quản lý hành chính về trật tự xã hội - Công an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300.000 Đồng</w:t>
            </w:r>
          </w:p>
        </w:tc>
        <w:tc>
          <w:p/>
          <w:p>
            <w:pPr>
              <w:spacing w:after="0" w:before="0" w:lineRule="auto" w:line="276"/>
              <w:jc w:val="left"/>
            </w:pPr>
            <w:r>
              <w:rPr>
                <w:rFonts w:ascii="Times New Roman" w:hAnsi="Times New Roman" w:cs="Times New Roman" w:eastAsia="Times New Roman"/>
                <w:b w:val="false"/>
                <w:sz w:val="26"/>
              </w:rPr>
              <w:t>Nộp hồ sơ, nhận kết quả trực tuyến qua Cổng dịch vụ công (trừ các văn bản, giấy tờ không được phép đăng tải qua hệ thống mạng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300.000 Đồng</w:t>
            </w:r>
          </w:p>
        </w:tc>
        <w:tc>
          <w:p/>
          <w:p>
            <w:pPr>
              <w:spacing w:after="0" w:before="0" w:lineRule="auto" w:line="276"/>
              <w:jc w:val="left"/>
            </w:pPr>
            <w:r>
              <w:rPr>
                <w:rFonts w:ascii="Times New Roman" w:hAnsi="Times New Roman" w:cs="Times New Roman" w:eastAsia="Times New Roman"/>
                <w:b w:val="false"/>
                <w:sz w:val="26"/>
              </w:rPr>
              <w:t>Nộp hồ sơ, nhận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khai lý lịch (Mẫu số 02 tại Phụ lục ban hành kèm theo Nghị định số 56/2023/NĐ-CP) kèm theo Phiếu lý lịch tư pháp hoặc Bản khai nhân sự (Mẫu số 02b tại Phụ lục ban hành kèm theo Nghị định số 96/2016/NĐ-CP) của người chịu trách nhiệm về an ninh, trật tự của cơ sở kinh doanh,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Việt Nam ở trong nước là người chịu trách nhiệm về an ninh, trật tự của cơ sở kinh doanh đứng tên trong Giấy chứng nhận đủ điều kiện về an ninh, trật tự phải có Bản khai lý lịch; Phiếu lý lịch tư pháp (trừ những người đang thuộc biên chế của lực lượng vũ trang); Bản khai lý lịch của những người quy định tại điểm này nếu đang thuộc biên chế của lực lượng vũ trang thì phải có xác nhận của cơ quan có thẩm quyền trực tiếp quản lý (trừ cơ sở kinh doanh).</w:t>
            </w:r>
          </w:p>
        </w:tc>
        <w:tc>
          <w:p/>
          <w:p>
            <w:pPr>
              <w:spacing w:after="0" w:before="0" w:lineRule="auto" w:line="276"/>
              <w:jc w:val="left"/>
            </w:pPr>
            <w:r>
              <w:rPr>
                <w:rFonts w:ascii="Times New Roman" w:hAnsi="Times New Roman" w:cs="Times New Roman" w:eastAsia="Times New Roman"/>
                <w:b w:val="false"/>
                <w:sz w:val="26"/>
              </w:rPr>
              <w:t>Mẫu số 02-Bản khai lý lịch-KDDK-ND56.docx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Đối với người Việt Nam định cư ở nước ngoài mang hộ chiếu nước ngoài và người nước ngoài phải có Bản khai nhân sự kèm theo bản sao hợp lệ Hộ chiếu, Thẻ thường trú hoặc Thẻ tạm trú hoặc Thị thực còn thời hạn lưu trú tại Việt Nam;</w:t>
            </w:r>
          </w:p>
        </w:tc>
        <w:tc>
          <w:p/>
          <w:p>
            <w:pPr>
              <w:spacing w:after="0" w:before="0" w:lineRule="auto" w:line="276"/>
              <w:jc w:val="left"/>
            </w:pPr>
            <w:r>
              <w:rPr>
                <w:rFonts w:ascii="Times New Roman" w:hAnsi="Times New Roman" w:cs="Times New Roman" w:eastAsia="Times New Roman"/>
                <w:b w:val="false"/>
                <w:sz w:val="26"/>
              </w:rPr>
              <w:t>Mẫu số 02b-Bản khai nhân sự-KDDK-ND56.docx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Đối với trường hợp một cơ sở kinh doanh có nhiều người đại diện theo pháp luật thì Bản khai lý lịch, Phiếu lý lịch tư pháp hoặc Bản khai nhân sự trong hồ sơ áp dụng đối với người đứng tên trong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chứng nhận đủ điều kiện về an ninh, trật tự của cơ sở kinh doanh (Mẫu số 03 tại Phụ lục ban hành kèm theo Nghị định số 56/2023/NĐ-CP).</w:t>
            </w:r>
          </w:p>
        </w:tc>
        <w:tc>
          <w:p/>
          <w:p>
            <w:pPr>
              <w:spacing w:after="0" w:before="0" w:lineRule="auto" w:line="276"/>
              <w:jc w:val="left"/>
            </w:pPr>
            <w:r>
              <w:rPr>
                <w:rFonts w:ascii="Times New Roman" w:hAnsi="Times New Roman" w:cs="Times New Roman" w:eastAsia="Times New Roman"/>
                <w:b w:val="false"/>
                <w:sz w:val="26"/>
              </w:rPr>
              <w:t>Mẫu số 03-KDDK-ND56.docx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một trong các loại văn bản sau đây: a) Giấy chứng nhận đăng ký kinh doanh; Giấy chứng nhận đăng ký doanh nghiệp; Giấy chứng nhận đăng ký đầu tư; Giấy chứng nhận đăng ký hoạt động của chi nhánh, đơn vị trực thuộc doanh nghiệp; Giấy chứng nhận đăng ký hợp tác xã, liên hiệp hợp tác xã; Giấy chứng nhận đăng ký chi nhánh, địa điểm kinh doanh của hợp tác xã, liên hiệp hợp tác xã; Giấy phép hoạt động của cơ quan quản lý nhà nước có thẩm quyền của Việt Nam; Giấy chứng nhận đăng ký hộ kinh doanh; văn bản thành lập hoặc cho phép hoạt động kèm theo văn bản thông báo mã số thuế đối với đơn vị sự nghiệp có thu; b) Trường hợp trong các văn bản quy định tại điểm a trên không thể hiện ngành, nghề đầu tư kinh doanh thì cơ sở kinh doanh phải bổ sung tài liệu chứng minh các ngành, nghề đầu tư kinh doanh mà cơ sở kinh doanh hoạt động và đề nghị ghi trong Giấy chứng nhận đủ điều kiện về an ninh, trật tự đã được cơ quan đăng ký kinh doanh hoặc cơ quan có thẩm quyền chấp thuận (đối với cơ sở kinh doanh là doanh nghiệp thì cơ quan Công an khai thác tài liệu này trên Cổng thông tin quốc gia về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các giấy tờ, tài liệu chứng minh bảo đảm các điều kiện an toàn về phòng cháy và chữa cháy đối với khu vực kinh doanh và kho bảo quản nguyên liệu, hàng hóa, gồm: a) Văn bản chấp thuận kết quả nghiệm thu về phòng cháy và chữa cháy của cơ quan Cảnh sát phòng cháy và chữa cháy đối với dự án, công trình thuộc danh mục quy định tại Phụ lục V ban hành kèm theo Nghị định số 136/2020/NĐ-CP ngày 24 tháng 11 năm 2020 quy định chi tiết một số điều và biện pháp thi hành Luật Phòng cháy và chữa cháy và Luật sửa đổi, bổ sung một số điều của Luật Phòng cháy và chữa cháy (sau đây viết gọn là Nghị định số 136/2020/NĐ-CP); b) Biên bản kiểm tra an toàn về phòng cháy và chữa cháy của cơ quan có thẩm quyền trong quản lý về phòng cháy và chữa cháy đối với các cơ sở kinh doanh không thuộc quy định tại điểm a khoản 3 Điều này nhưng thuộc Danh mục quy định tại Phụ lục I ban hành kèm theo Nghị định số 136/2020/NĐ-CP.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trụ sở cơ quan Đội Cảnh sát quản lý hành chính về trật tự xã hội - Công an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về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218/2016/TT-BTC</w:t>
            </w:r>
          </w:p>
        </w:tc>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 	96/2016/NĐ-CP </w:t>
            </w:r>
          </w:p>
        </w:tc>
        <w:tc>
          <w:p/>
          <w:p>
            <w:pPr>
              <w:spacing w:after="0" w:before="0" w:lineRule="auto" w:line="276"/>
              <w:jc w:val="left"/>
            </w:pPr>
            <w:r>
              <w:rPr>
                <w:rFonts w:ascii="Times New Roman" w:hAnsi="Times New Roman" w:cs="Times New Roman" w:eastAsia="Times New Roman"/>
                <w:b w:val="false"/>
                <w:sz w:val="26"/>
              </w:rPr>
              <w:t>Nghị định 96/2016/NĐ-CP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42/2017/TT-BCA</w:t>
            </w:r>
          </w:p>
        </w:tc>
        <w:tc>
          <w:p/>
          <w:p>
            <w:pPr>
              <w:spacing w:after="0" w:before="0" w:lineRule="auto" w:line="276"/>
              <w:jc w:val="left"/>
            </w:pPr>
            <w:r>
              <w:rPr>
                <w:rFonts w:ascii="Times New Roman" w:hAnsi="Times New Roman" w:cs="Times New Roman" w:eastAsia="Times New Roman"/>
                <w:b w:val="false"/>
                <w:sz w:val="26"/>
              </w:rPr>
              <w:t>Thông tư 42/2017/TT-BCA</w:t>
            </w:r>
          </w:p>
        </w:tc>
        <w:tc>
          <w:p/>
          <w:p>
            <w:pPr>
              <w:spacing w:after="0" w:before="0" w:lineRule="auto" w:line="276"/>
              <w:jc w:val="left"/>
            </w:pPr>
            <w:r>
              <w:rPr>
                <w:rFonts w:ascii="Times New Roman" w:hAnsi="Times New Roman" w:cs="Times New Roman" w:eastAsia="Times New Roman"/>
                <w:b w:val="false"/>
                <w:sz w:val="26"/>
              </w:rPr>
              <w:t>20-10-2017</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Tùy theo từng ngành, nghề đầu tư kinh doanh, cơ sở kinh doanh phải đảm bảo các điều kiện về an ninh, trật tự theo quy định lần lượt tại các Điều 7, 8 Nghị định số 96/2016/NĐ-CP và khoản 1 Điều 1 Nghị định số 56/2023/NĐ-CP.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Quản lý ngành nghề kinh doanh có điều kiện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2026-05-20T04:54:18Z</dcterms:created>
  <dc:creator>Apache POI</dc:creator>
</cp:coreProperties>
</file>