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cá nhân trong nước, nước ngoài tổ chức khám bệnh, chữa bệnh nhân đạo tại cơ sở khám bệnh, chữa bệnh trực thuộc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khám bệnh, chữa bệnh nhân đạo nộp hồ sơ tại Bộ Y tế</w:t>
      </w:r>
    </w:p>
    <w:p>
      <w:pPr>
        <w:spacing w:after="0" w:before="0" w:lineRule="auto" w:line="276"/>
        <w:jc w:val="both"/>
      </w:pPr>
      <w:r>
        <w:rPr>
          <w:rFonts w:ascii="Times New Roman" w:hAnsi="Times New Roman" w:cs="Times New Roman" w:eastAsia="Times New Roman"/>
          <w:b w:val="false"/>
          <w:sz w:val="26"/>
        </w:rPr>
        <w:t>Bước 2: Bộ Y tế gửi cho cá nhân đề nghị Phiếu tiếp nhận hồ sơ theo quy định tại Phụ lục 04 ban hành kèm Thông tư số 30/2014/TT-BYT.
 Trường hợp hồ sơ đề nghị cho phép thực hiện khám bệnh, chữa bệnh nhân đạo chưa hoàn chỉnh thì trong thời gian 10 ngày làm việc kể từ ngày ghi trên Phiếu tiếp nhận hồ sơ (thời điểm tiếp nhận hồ sơ bổ sung được tính theo dấu tiếp nhận công văn đến của cơ quan tiếp nhận hồ sơ), cơ quan tiếp nhận hồ sơ phải có văn bản thông báo cho cá nhân đề nghị cho phép thực hiện khám bệnh, chữa bệnh nhân đạo để hoàn chỉnh hồ sơ, trong đó phải nêu cụ thể những tài liệu, nội dung nào cần sửa đổi, bổ sung.</w:t>
      </w:r>
    </w:p>
    <w:p>
      <w:pPr>
        <w:spacing w:after="0" w:before="0" w:lineRule="auto" w:line="276"/>
        <w:jc w:val="both"/>
      </w:pPr>
      <w:r>
        <w:rPr>
          <w:rFonts w:ascii="Times New Roman" w:hAnsi="Times New Roman" w:cs="Times New Roman" w:eastAsia="Times New Roman"/>
          <w:b w:val="false"/>
          <w:sz w:val="26"/>
        </w:rPr>
        <w:t>Bước 3: Trong thời gian 10 ngày kể từ ngày nhận được hồ sơ hợp lệ ghi trên Phiếu tiếp nhận, Bộ Y tế phải ban hành công văn cho phép thực hiện khám bệnh, chữa bệnh nhân đạo.
  Nếu không cho phép khám bệnh, chữa bệnh nhân đạo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cho phép khám bệnh, chữa bệnh nhân đạo theo quy định tại Phụ lục 01 ban hành kèm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 hoạch tổ chức khám bệnh, chữa bệnh nhân đạo theo mẫu quy định tại Phụ lục 03 ban hành kèm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của cơ sở khám bệnh, chữa bệnh hoặc của người đứng đầu địa điểm nơi cá nhân dự kiến tổ chức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nguồn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7 Thông tư số 30/2014/TT-BYT ngày 28/8/2014: “Điều kiện cho phép đối với cá nhân trong nước, nước ngoài thực hiện khám bệnh, chữa bệnh nhân đạo”.
1. Điều kiện về cơ sở vật chất:
a) Thực hiện theo quy định tại Điểm a Khoản 1 Điều 5 Thông tư này;
b) Trường hợp cá nhân trong nước, nước ngoài thực hiện khám bệnh, chữa bệnh nhân đạo tại địa điểm khác ngoài cơ sở khám bệnh, chữa bệnh thì địa điểm nơi thực hiện hoạt động khám bệnh, chữa bệnh phải đáp ứng các điều kiện sau đây:
- Có nơi đón tiếp người bệnh, buồng khám bệnh chuyên khoa hoặc phòng tiêm chích, thay băng đối với dịch vụ tiêm chích, thay băng;
- Đáp ứng các điều kiện về kiểm soát nhiễm khuẩn, an toàn bức xạ, quản lý chất thải y tế, phòng cháy chữa cháy theo quy định của pháp luật;
- Bảo đảm đủ điện, nước và các điều kiện khác phục vụ việc khám bệnh, chữa bệnh nhân đạo.
2. Điều kiện về nhân sự:
Cá nhân là người trong nước, nước ngoài thực hiện khám bệnh, chữa bệnh nhân đạo phải có chứng chỉ hành nghề khám bệnh, chữa bệnh do Bộ Y tế  hoặc Sở Y tế cấp hoặc có chứng chỉ hành nghề khám bệnh, chữa bệnh được Chính phủ Việt Nam thừa nhận theo quy định tại Điều 22 của Luật khám bệnh, chữa bệnh; biết tiếng Việt thành thạo hoặc đăng ký ngôn ngữ sử dụng khi khám bệnh, chữa bệnh và thực hiện theo quy định tại Điều 23 Luật khám bệnh, chữa bệnh.
3. Điều kiện về trang thiết bị y tế và thuốc:
a) Có đủ dụng cụ y tế, hộp thuốc chống choáng, thuốc cấp cứu và thuốc chữa bệnh phù hợp với phạm vi hoạt động chuyên môn mà cá nhân trong nước, nước ngoài đăng ký khám bệnh, chữa bệnh nhân đạo.
b) Trang thiết bị phải có nguồn gốc xuất xứ rõ ràng và thuốc sử dụng để khám bệnh, chữa bệnh nhân đạo phải thuộc danh mục được phép lưu hành tại Việt Nam và còn thời hạn sử dụng.
4. Phạm vi hoạt động chuyên môn:
Thực hiện khám bệnh, chữa bệnh theo phạm vi hoạt động chuyên môn trong chứng chỉ hành nghề được cấp và phù hợp với danh mục chuyên môn kỹ thuật mà cá nhân trong nước, nước ngoài được cơ quan nhà nước có thẩm quyền cho phép khám bệnh, chữa bệnh nhân đạo.    
5. Nếu cá nhân trong nước, nước ngoài thực hiện khám bệnh, chữa bệnh nhân đạo tại cơ sở khám bệnh, chữa bệnh thì phải được cơ sở khám bệnh, chữa bệnh đó đồng ý bằng văn bản.
6. Nếu cá nhân trong nước, nước ngoài thực hiện khám bệnh, chữa bệnh nhân đạo tại địa điểm khác ngoài cơ sở khám bệnh, chữa bệnh thì phải được Ủy ban nhân dân xã, phường, thị trấn nơi thực hiện khám bệnh, chữa bệnh nhân đạo đồng ý bằng văn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2026-05-18T19:18:15Z</dcterms:created>
  <dc:creator>Apache POI</dc:creator>
</cp:coreProperties>
</file>