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chỉ định tổ chức thực hiện hoạt động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chỉ định thực hiện hoạt động kiểm định, hiệu chuẩn, thử nghiệm phương tiện đo, chuẩn đo lường lập 01 bộ hồ sơ theo quy định đến Tổng cục Tiêu chuẩn Đo lường Chất lượng (gọi tắt Tổng cục).
Bước 2: Tổng cục tiếp nhận hồ sơ, xem xét, thẩm định theo quy định:
- Nếu hồ sơ chưa đầy đủ, hợp lệ: Trong thời hạn mười (10) ngày làm việc kể từ ngày nhận hồ sơ, Tổng cục thông báo bằng văn bản cho tổ chức đề nghị những nội dung cần bổ sung, hoàn chỉnh.
- Nếu hồ sơ đầy đủ, hợp lệ: Trong thời hạn ba mươi (30) ngày làm việc kể từ ngày nhận đầy đủ hồ sơ hợp lệ, Tổng cục ra quyết định thành lập đoàn đánh giá tại cơ sở và tiến hành đánh giá theo quy định.
Bước 3: Trong thời hạn ba mươi (30) ngày làm việc kể từ ngày ký quyết định thành lập đoàn đánh giá, trưởng đoàn đánh giá phải nộp hồ sơ kết quả đánh giá về Tổng cục.
Trường hợp tổ chức đề nghị có những điểm không phù hợp nhưng có thể khắc phục được thì đoàn đánh giá liệt kê các điểm không phù hợp, đề xuất thời hạn khắc phục và thông báo kết quả đánh giá cho tổ chức đề nghị. Tổ chức đề nghị tiến hành khắc phục các điểm không phù hợp và gửi báo cáo cho đoàn đánh giá. Đoàn đánh giá tiến hành thẩm định báo cáo khắc phục, trường hợp cần thiết đoàn đánh giá tiến hành đánh giá lại tại cơ sở. Trong trường hợp này, thời hạn khắc phục và thời gian đánh giá lại được cộng thêm vào thời hạn đánh giá.
Bước 4: Tổng cục xem xét kết quả đánh giá: Trong thời hạn mười (10) ngày kể từ ngày nhận được hồ sơ kết quả đánh giá tại cơ sở
- Nếu kết quả đánh giá tại cơ sở đạt yêu cầu, Tổng cục ra quyết định chỉ định hoạt động kiểm định, hiệu chuẩn, thử nghiệm phương tiện đo, chuẩn đo lường.
- Nếu kết quả đánh giá tại cơ sở không đạt yêu cầu, Tổng cục thông báo bằng văn bản cho tổ chức đề nghị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ngày hồ sơ đầy đủ, hợp lệ và không tính thời gian đánh giá tại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ngày hồ sơ đầy đủ, hợp lệ và không tính thời gian đánh giá tại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làm việc kể từ ngày hồ sơ đầy đủ, hợp lệ và không tính thời gian đánh giá tại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chỉ định tổ chức kiểm định, hiệu chuẩn, thử nghiệm</w:t>
            </w:r>
          </w:p>
        </w:tc>
        <w:tc>
          <w:p/>
          <w:p>
            <w:pPr>
              <w:spacing w:after="0" w:before="0" w:lineRule="auto" w:line="276"/>
              <w:jc w:val="left"/>
            </w:pPr>
            <w:r>
              <w:rPr>
                <w:rFonts w:ascii="Times New Roman" w:hAnsi="Times New Roman" w:cs="Times New Roman" w:eastAsia="Times New Roman"/>
                <w:b w:val="false"/>
                <w:sz w:val="26"/>
              </w:rPr>
              <w:t>Mau 6 - TT 24 ĐỀ NGHỊ CHỈ ĐỊNH THỰC HIỆN HOẠT ĐỘNG.doc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về cơ sở vật chất, kỹ thuật, nhân lực.</w:t>
            </w:r>
          </w:p>
        </w:tc>
        <w:tc>
          <w:p/>
          <w:p>
            <w:pPr>
              <w:spacing w:after="0" w:before="0" w:lineRule="auto" w:line="276"/>
              <w:jc w:val="left"/>
            </w:pPr>
            <w:r>
              <w:rPr>
                <w:rFonts w:ascii="Times New Roman" w:hAnsi="Times New Roman" w:cs="Times New Roman" w:eastAsia="Times New Roman"/>
                <w:b w:val="false"/>
                <w:sz w:val="26"/>
              </w:rPr>
              <w:t>Mau 2 - PL 1 ND 154 BC co so vat chat.doc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hoạt động kiểm định, hiệu chuẩn, thử nghiệm đã thực hiện năm gần nhất.</w:t>
            </w:r>
          </w:p>
        </w:tc>
        <w:tc>
          <w:p/>
          <w:p>
            <w:pPr>
              <w:spacing w:after="0" w:before="0" w:lineRule="auto" w:line="276"/>
              <w:jc w:val="left"/>
            </w:pPr>
            <w:r>
              <w:rPr>
                <w:rFonts w:ascii="Times New Roman" w:hAnsi="Times New Roman" w:cs="Times New Roman" w:eastAsia="Times New Roman"/>
                <w:b w:val="false"/>
                <w:sz w:val="26"/>
              </w:rPr>
              <w:t>Mau 4 - ND 105 BÁO CÁO HOẠT ĐỘNG KIỂM ĐỊNH, HIỆU CHUẨN, THỬ NGHIỆM.doc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đứng đầu tổ chức đề nghị quy định về nội dung, hình thức, việc chế tạo, quản lý và sử dụng chứng chỉ chứng chỉ kiểm định, hiệu chuẩn,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chứng nhận chuẩn đo lường dùng trực tiếp để kiểm định phương tiện đo nhóm 2 (trường hợp đề nghị chỉ định kiểm định phương tiện đo nhóm 2).</w:t>
            </w:r>
          </w:p>
        </w:tc>
        <w:tc>
          <w:p/>
          <w:p>
            <w:pPr>
              <w:spacing w:after="0" w:before="0" w:lineRule="auto" w:line="276"/>
              <w:jc w:val="left"/>
            </w:pPr>
            <w:r>
              <w:rPr>
                <w:rFonts w:ascii="Times New Roman" w:hAnsi="Times New Roman" w:cs="Times New Roman" w:eastAsia="Times New Roman"/>
                <w:b w:val="false"/>
                <w:sz w:val="26"/>
              </w:rPr>
              <w:t>Mẫu11.ĐNCNCĐL.doc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chứng nhận, cấp thẻ kiểm định viên đo lường (trường hợp đề nghị chỉ định kiểm định phương tiện đo nhóm 2).</w:t>
            </w:r>
          </w:p>
        </w:tc>
        <w:tc>
          <w:p/>
          <w:p>
            <w:pPr>
              <w:spacing w:after="0" w:before="0" w:lineRule="auto" w:line="276"/>
              <w:jc w:val="left"/>
            </w:pPr>
            <w:r>
              <w:rPr>
                <w:rFonts w:ascii="Times New Roman" w:hAnsi="Times New Roman" w:cs="Times New Roman" w:eastAsia="Times New Roman"/>
                <w:b w:val="false"/>
                <w:sz w:val="26"/>
              </w:rPr>
              <w:t>Mẫu 12. ĐNCNKĐVĐL.docx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hồ sơ của hệ thống quản lý đã thiết lập và duy trì đối với hoạt động kiểm định, hiệu chuẩn, thử nghiệm đề nghị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tổ chức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86/2012/NĐ-CP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Đo lường</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24/2013/TT-BKHCN	</w:t>
            </w:r>
          </w:p>
        </w:tc>
        <w:tc>
          <w:p/>
          <w:p>
            <w:pPr>
              <w:spacing w:after="0" w:before="0" w:lineRule="auto" w:line="276"/>
              <w:jc w:val="left"/>
            </w:pPr>
            <w:r>
              <w:rPr>
                <w:rFonts w:ascii="Times New Roman" w:hAnsi="Times New Roman" w:cs="Times New Roman" w:eastAsia="Times New Roman"/>
                <w:b w:val="false"/>
                <w:sz w:val="26"/>
              </w:rPr>
              <w:t>Quy định về hoạt động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đã được cấp giấy chứng nhận đăng ký cung cấp dịch vụ kiểm định, hiệu chuẩn, thử nghiệm phương tiện đo, chuẩn đo lường đối với lĩnh vực phù hợp với lĩnh vực đề nghị chỉ định.
- Chuẩn công tác và chất chuẩn dùng trực tiếp để kiểm định phương tiện đo nhóm 2 thuộc lĩnh vực hoạt động được chỉ định phải đáp ứng các yêu cầu tại văn bản kỹ thuật đo lường Việt Nam tương ứng, phải được hiệu chuẩn, thử nghiệm hoặc so sánh tại tổ chức hiệu chuẩn, thử nghiệm tại Việt Nam có lĩnh vực hoạt động phù hợp được chỉ định hoặc tại tổ chức kiểm định, hiệu chuẩn, thử nghiệm ở nước ngoài có lĩnh vực hoạt động phù hợp được công nhận hoặc chỉ định.
- Có ít nhất 01 nhân viên kiểm định đã có chứng chỉ hoàn thành khóa đào tạo về kiểm định do Tổng cục tổ chức thực hiện tương ứng với lĩnh vực được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chỉ định tổ chức thực hiện hoạt động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2026-05-22T16:15:57Z</dcterms:created>
  <dc:creator>Apache POI</dc:creator>
</cp:coreProperties>
</file>