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1.002150.000.00.00.H56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sinh đối với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Cha mẹ hoặc người thân thích của trẻ gửi hồ sơ xin cấp lại Giấy chứng sinh cho cơ sở khám chữa bệnh nơi đã cấp giấy chứng sinh lần đầu.</w:t>
      </w:r>
    </w:p>
    <w:p>
      <w:pPr>
        <w:spacing w:after="0" w:before="0" w:lineRule="auto" w:line="276"/>
        <w:jc w:val="both"/>
      </w:pPr>
      <w:r>
        <w:rPr>
          <w:rFonts w:ascii="Times New Roman" w:hAnsi="Times New Roman" w:cs="Times New Roman" w:eastAsia="Times New Roman"/>
          <w:b w:val="false"/>
          <w:sz w:val="26"/>
        </w:rPr>
        <w:t>Bướng 2: Trong phạm vi 02 ngày làm việc, kể từ khi nhận được hồ sơ hợp lệ, cơ sở khám bệnh, chữa bệnh phải cấp lại Giấy chứng sinh cho trẻ.
Trường hợp cần phải xác minh, thì thời hạn xác minh không được quá 03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cơ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02 ngày làm việc, kể từ ngày nhận được đơn, cơ sở khám bệnh, chữa bệnh có trách nhiệm cấp lại Giấy chứng sinh mới. Trong trường hợp cần phải xác minh, thì thời hạn xác minh không được quá 03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đến Cơ sở khám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sinh có xác nhận của Tổ trưởng Tổ dân phố hoặc trưởng thôn về việc sinh và đang sinh sống tại địa bàn khu dân cư theo mẫu quy định tại phụ lục 3-TT số 17/2012/TT-BYT của Bộ Y tế</w:t>
            </w:r>
          </w:p>
        </w:tc>
        <w:tc>
          <w:p/>
          <w:p>
            <w:pPr>
              <w:spacing w:after="0" w:before="0" w:lineRule="auto" w:line="276"/>
              <w:jc w:val="left"/>
            </w:pPr>
            <w:r>
              <w:rPr>
                <w:rFonts w:ascii="Times New Roman" w:hAnsi="Times New Roman" w:cs="Times New Roman" w:eastAsia="Times New Roman"/>
                <w:b w:val="false"/>
                <w:sz w:val="26"/>
              </w:rPr>
              <w:t>Phụ lục số 03 TT17.2012.docx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nơi đã cấp giấy chứng sinh lần đầu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14/2016/TT-BYT</w:t>
            </w:r>
          </w:p>
        </w:tc>
        <w:tc>
          <w:p/>
          <w:p>
            <w:pPr>
              <w:spacing w:after="0" w:before="0" w:lineRule="auto" w:line="276"/>
              <w:jc w:val="left"/>
            </w:pPr>
            <w:r>
              <w:rPr>
                <w:rFonts w:ascii="Times New Roman" w:hAnsi="Times New Roman" w:cs="Times New Roman" w:eastAsia="Times New Roman"/>
                <w:b w:val="false"/>
                <w:sz w:val="26"/>
              </w:rPr>
              <w:t>Thông tư 14/2016/TT-BYT - hướng dẫn chi Tiết thi hành một số Điều của Luật bảo hiểm xã hội thuộc lĩnh vực y tế</w:t>
            </w:r>
          </w:p>
        </w:tc>
        <w:tc>
          <w:p/>
          <w:p>
            <w:pPr>
              <w:spacing w:after="0" w:before="0" w:lineRule="auto" w:line="276"/>
              <w:jc w:val="left"/>
            </w:pPr>
            <w:r>
              <w:rPr>
                <w:rFonts w:ascii="Times New Roman" w:hAnsi="Times New Roman" w:cs="Times New Roman" w:eastAsia="Times New Roman"/>
                <w:b w:val="false"/>
                <w:sz w:val="26"/>
              </w:rPr>
              <w:t>12-05-2016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2026-05-24T19:21:20Z</dcterms:created>
  <dc:creator>Apache POI</dc:creator>
</cp:coreProperties>
</file>