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406/QĐ-LĐTBXH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hộ gia đình làm nông nghiệp, lâm nghiệp, ngư nghiệp và diêm nghiệp có mức sống trung bình giai đoạn 2016-2020 thuộc diện đối tượng được ngân sách nhà nước hỗ trợ đóng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đăng ký tham gia bảo hiểm y tế làm Giấy đề nghị, nộp trực tiếp hoặc gửi qua đường bưu điện đến Ủy ban nhân dân cấp xã để thẩm định.</w:t>
      </w:r>
    </w:p>
    <w:p>
      <w:pPr>
        <w:spacing w:after="0" w:before="0" w:lineRule="auto" w:line="276"/>
        <w:jc w:val="both"/>
      </w:pPr>
      <w:r>
        <w:rPr>
          <w:rFonts w:ascii="Times New Roman" w:hAnsi="Times New Roman" w:cs="Times New Roman" w:eastAsia="Times New Roman"/>
          <w:b w:val="false"/>
          <w:sz w:val="26"/>
        </w:rPr>
        <w:t>Bước 2: Ủy ban nhân dân cấp xã tiếp nhận Giấy đề nghị của các hộ gia đình và chỉ đạo Ban giảm nghèo cấp xã tổ chức thẩm định theo quy trình quy định tại khoản 2 Điều 3 Thông tư số 02/2016/TT- BLĐTBXH</w:t>
      </w:r>
    </w:p>
    <w:p>
      <w:pPr>
        <w:spacing w:after="0" w:before="0" w:lineRule="auto" w:line="276"/>
        <w:jc w:val="both"/>
      </w:pPr>
      <w:r>
        <w:rPr>
          <w:rFonts w:ascii="Times New Roman" w:hAnsi="Times New Roman" w:cs="Times New Roman" w:eastAsia="Times New Roman"/>
          <w:b w:val="false"/>
          <w:sz w:val="26"/>
        </w:rPr>
        <w:t xml:space="preserve">Bước 3: Ủy ban nhân dân cấp xã xác nhận hộ gia đình thuộc đối tượng được ngân sách nhà nước hỗ trợ đóng bảo hiểm y tế đối với các trường hợp đủ điều kiện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Giấy đề nghị trực tiếp hoặc qua đường bưu điện đến Ủy ban nhân dân cấp xã.
- Nhận kết quả tại nơi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Giấy đề nghị trực tiếp hoặc qua đường bưu điện đến Ủy ban nhân dân cấp xã.
- Nhận kết quả tại nơi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gia đình làm nông nghiệp, lâm nghiệp, ngư nghiệp và diêm nghiệp có mức sống trung bình</w:t>
            </w:r>
          </w:p>
        </w:tc>
        <w:tc>
          <w:p/>
          <w:p>
            <w:pPr>
              <w:spacing w:after="0" w:before="0" w:lineRule="auto" w:line="276"/>
              <w:jc w:val="left"/>
            </w:pPr>
            <w:r>
              <w:rPr>
                <w:rFonts w:ascii="Times New Roman" w:hAnsi="Times New Roman" w:cs="Times New Roman" w:eastAsia="Times New Roman"/>
                <w:b w:val="false"/>
                <w:sz w:val="26"/>
              </w:rPr>
              <w:t>Mẫu số 1 - Thông tư 02.2016.doc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của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59/2015/QĐ-TTg</w:t>
            </w:r>
          </w:p>
        </w:tc>
        <w:tc>
          <w:p/>
          <w:p>
            <w:pPr>
              <w:spacing w:after="0" w:before="0" w:lineRule="auto" w:line="276"/>
              <w:jc w:val="left"/>
            </w:pPr>
            <w:r>
              <w:rPr>
                <w:rFonts w:ascii="Times New Roman" w:hAnsi="Times New Roman" w:cs="Times New Roman" w:eastAsia="Times New Roman"/>
                <w:b w:val="false"/>
                <w:sz w:val="26"/>
              </w:rPr>
              <w:t>Quyết định 59/2015/QĐ-TTg - Về việc ban hành chuẩn nghèo tiếp cận đa chiều áp dụng cho giai đoạn 2016 – 2020</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02/2016/TT-BLĐTBXH</w:t>
            </w:r>
          </w:p>
        </w:tc>
        <w:tc>
          <w:p/>
          <w:p>
            <w:pPr>
              <w:spacing w:after="0" w:before="0" w:lineRule="auto" w:line="276"/>
              <w:jc w:val="left"/>
            </w:pPr>
            <w:r>
              <w:rPr>
                <w:rFonts w:ascii="Times New Roman" w:hAnsi="Times New Roman" w:cs="Times New Roman" w:eastAsia="Times New Roman"/>
                <w:b w:val="false"/>
                <w:sz w:val="26"/>
              </w:rPr>
              <w:t>Thông tư 02/2016/TT-BLĐTBXH - Hướng dẫn quy trình xác định hộ gia đình làm nông nghiệp, lâm nghiệp, ngư nghiệp và diêm nghiệp có mức sống trung bình giai đoạn 2016-2020</w:t>
            </w:r>
          </w:p>
        </w:tc>
        <w:tc>
          <w:p/>
          <w:p>
            <w:pPr>
              <w:spacing w:after="0" w:before="0" w:lineRule="auto" w:line="276"/>
              <w:jc w:val="left"/>
            </w:pPr>
            <w:r>
              <w:rPr>
                <w:rFonts w:ascii="Times New Roman" w:hAnsi="Times New Roman" w:cs="Times New Roman" w:eastAsia="Times New Roman"/>
                <w:b w:val="false"/>
                <w:sz w:val="26"/>
              </w:rPr>
              <w:t>25-03-2016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làm nông nghiệp, lâm nghiệp và diêm nghiệp đăng ký tham gia bảo hiểm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2026-05-14T17:57:18Z</dcterms:created>
  <dc:creator>Apache POI</dc:creator>
</cp:coreProperties>
</file>