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khai sinh; giám hộ; nhận cha, mẹ, con; xác định cha, mẹ, con; nuôi con nuôi; khai tử; thay đổi hộ tịch đã được giải quyết tại cơ quan có thẩm quyền của nước ngoài (Sau đây gọi là ghi vào Sổ hộ tịch các việc hộ tịch khác) nộp hồ sơ ghi vào Sổ hộ tịch các việc hộ tịch khác tại Trung tâm Phục vụ hành chính công có thẩm quyền; nộp lệ phí nếu thuộc trường hợp phải nộp lệ phí ghi vào Sổ hộ tịch các việc hộ tịch khác; nộp phí cấp bản sao Trích lục hộ tịch, bản sao Giấy khai sinh tương ứng nếu có yêu cầu.
- Nếu lựa chọn hình thức nộp hồ sơ trực tuyến, người yêu cầu ghi vào Sổ hộ tịch các việc hộ tịch khác truy cập Cổng dịch vụ công quốc gia, xác thực người dùng theo hướng dẫn, đăng nhập vào hệ thống, lựa chọn Ủy ban nhân dân cấp xã có thẩm quyền.
Người yêu cầu ghi vào Sổ hộ tịch các việc hộ tịch khác trực tuyến cung cấp thông tin theo mẫu hộ tịch điện tử tương tác ghi vào Sổ hộ tịch việc khai sinh/khai tử/nuôi con nuôi/giám hộ, nhận cha, mẹ,con/mẫu hộ tịch điện tử tương tác ghi vào Sổ hộ tịch các việc hộ tịch khác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vào Sổ hộ tịch các việc hộ tịch khác không bổ sung, hoàn thiện được hồ sơ thì cán bộ tiếp nhận hồ sơ báo cáo Lãnh đạo Trung tâm Phục vụ hành chính công có thông báo từ chối giải quyết yêu cầu ghi vào Sổ hộ tịch các việc hộ tịch khác.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vào Sổ hộ tịch việc hộ tịch khác đủ điều kiện, phù hợp quy định pháp luật, trường hợp tiếp nhận hồ sơ ghi vào Sổ hộ tịch các việc hộ tịch khác theo hình thức trực tiếp, thì công chức tư pháp - hộ tịch thực hiện ghi nội dung ghi chú vào Sổ hộ tịch, cập nhật thông tin ghi vào Sổ hộ tịch các việc hộ tịch khác trên Phần mềm đăng ký, quản lý hộ tịch điện tử dùng chung.
Trường hợp tiếp nhận hồ sơ ghi vào Sổ hộ tịch các việc hộ tịch khác theo hình thức trực tuyến, công chức tư pháp - hộ tịch gửi lại biểu mẫu Trích lục ghi vào Sổ hộ tịch việc khai sinh/Trích lục ghi vào Sổ hộ tịch các việc hộ tịch khác điện tử cho người yêu cầu qua thư điện tử hoặc thiết bị số.
Người yêu cầu có trách nhiệm kiểm tra tính chính xác, đầy đủ của các thông tin trên biểu mẫu Trích lục ghi vào sổ hộ tịch việc khai sinh/Trích lục ghi vào sổ hộ tịch các việc hộ tịch khác điện tử và xác nhận (tối đa một ngày).
Nếu người yêu cầu xác nhận thông tin đã thống nhất, đầy đủ hoặc không có phản hồi sau thời hạn một ngày thì công chức tư pháp - hộ tịch thực hiện ghi nội dung ghi chú vào Sổ hộ tịch, cập nhật thông tin ghi vào Sổ hộ tịch các việc hộ tịch khác trên Phần mềm đăng ký, quản lý hộ tịch điện tử dùng chung.
- Công chức tư pháp - hộ tịch in Trích lục ghi vào Sổ hộ tịch việc khai sinh/Trích lục ghi vào Sổ hộ tịch các việc hộ tịch khác,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ghi vào Sổ hộ tịch việc khai sinh/Trích lục ghi vào Sổ hộ tịch các việc hộ tịch khác (nếu có yêu cầu))</w:t>
            </w:r>
          </w:p>
          <w:p>
            <w:pPr>
              <w:spacing w:after="0" w:before="0" w:lineRule="auto" w:line="276"/>
              <w:jc w:val="left"/>
            </w:pPr>
            <w:r>
              <w:rPr>
                <w:rFonts w:ascii="Times New Roman" w:hAnsi="Times New Roman" w:cs="Times New Roman" w:eastAsia="Times New Roman"/>
                <w:b w:val="false"/>
                <w:sz w:val="26"/>
              </w:rPr>
              <w:t>Lệ phí : 100.000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trực tiếp thực hiện hoặc ủy quyền cho người khác thực hiện việc ghi chú;
- Người thực hiện việc ghi chú có thể nộp hồ sơ trực tiếp tại Ủy ban nhân dân cấp huyện có thẩm quyền hoặc gửi hồ sơ qua hệ thống bưu chính hoặc gửi hồ sơ theo hệ thống đăng ký hộ tịch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ghi vào Sổ hộ tịch việc khai sinh/Trích lục ghi vào Sổ hộ tịch các việc hộ tịch khác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khi thực hiện dịch vụ công trực tuyến)</w:t>
            </w:r>
          </w:p>
        </w:tc>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trực tiếp thực hiện hoặc ủy quyền cho người khác thực hiện việc ghi chú;
- Người thực hiện việc ghi chú có thể nộp hồ sơ trực tiếp tại Ủy ban nhân dân cấp huyện có thẩm quyền hoặc gửi hồ sơ qua hệ thống bưu chính hoặc gửi hồ sơ theo hệ thống đăng ký hộ tịch trực tuyến.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ghi vào Sổ hộ tịch việc khai sinh/Trích lục ghi vào Sổ hộ tịch các việc hộ tịch khác (nếu có yêu cầu))</w:t>
            </w:r>
          </w:p>
          <w:p>
            <w:pPr>
              <w:spacing w:after="0" w:before="0" w:lineRule="auto" w:line="276"/>
              <w:jc w:val="left"/>
            </w:pPr>
            <w:r>
              <w:rPr>
                <w:rFonts w:ascii="Times New Roman" w:hAnsi="Times New Roman" w:cs="Times New Roman" w:eastAsia="Times New Roman"/>
                <w:b w:val="false"/>
                <w:sz w:val="26"/>
              </w:rPr>
              <w:t>Lệ phí : 100.000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trực tiếp thực hiện hoặc ủy quyền cho người khác thực hiện việc ghi chú;
- Người thực hiện việc ghi chú có thể nộp hồ sơ trực tiếp tại Ủy ban nhân dân cấp huyện có thẩm quyền hoặc gửi hồ sơ qua hệ thống bưu chính hoặc gửi hồ sơ theo hệ thống đăng ký hộ tịch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(toàn trình) trên Cổng dịch vụ công quốc gia tại địa chỉ: https://dich 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2026-05-17T23:20:33Z</dcterms:created>
  <dc:creator>Apache POI</dc:creator>
</cp:coreProperties>
</file>