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có yêu cầu đăng ký nhận cha, mẹ, con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nhận cha, mẹ, con trực tuyến cung cấp thông tin theo biểu mẫu điện tử tương tác đăng ký nhận cha, mẹ, con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việc ghi vào Sổ đăng ký nhận cha, mẹ, con, cập nhật thông tin đăng ký nhận cha, mẹ, con và lưu chính thức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đăng ký nhận cha, mẹ, con, cập nhật thông tin đăng ký nhận cha, mẹ, con và lưu chính thức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Lệ phí : 20.000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(Miễn phí, lệ phí khi thực hiện dịch vụ công trực tuyến.)</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Lệ phí : 20.000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nhận cha, mẹ, con (nếu có yêu cầu))</w:t>
            </w:r>
          </w:p>
          <w:p>
            <w:pPr>
              <w:spacing w:after="0" w:before="0" w:lineRule="auto" w:line="276"/>
              <w:jc w:val="left"/>
            </w:pPr>
            <w:r>
              <w:rPr>
                <w:rFonts w:ascii="Times New Roman" w:hAnsi="Times New Roman" w:cs="Times New Roman" w:eastAsia="Times New Roman"/>
                <w:b w:val="false"/>
                <w:sz w:val="26"/>
              </w:rPr>
              <w:t>Lệ phí : 20.000 Đồng</w:t>
              <w:t xml:space="preserve"> (Trường hợp cần phải xác minh thì thời hạn giải quyết không quá 08 ngày làm việc.)</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Trường hợp cần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(toàn trình).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2026-05-20T08:03:08Z</dcterms:created>
  <dc:creator>Apache POI</dc:creator>
</cp:coreProperties>
</file>