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tranh chấp đất đai thuộc thẩm quyền của Chủ tịch Ủy ban nhân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đơn yêu cầu giải quyết tranh chấp nộp đơn tại Ủy ban nhân dân cấp huyện đối với các trường hợp tranh chấp đất đai thuộc thẩm quyền giải quyết của Chủ tịch Ủy ban nhân dân cấp huyện</w:t>
      </w:r>
    </w:p>
    <w:p>
      <w:pPr>
        <w:spacing w:after="0" w:before="0" w:lineRule="auto" w:line="276"/>
        <w:jc w:val="both"/>
      </w:pPr>
      <w:r>
        <w:rPr>
          <w:rFonts w:ascii="Times New Roman" w:hAnsi="Times New Roman" w:cs="Times New Roman" w:eastAsia="Times New Roman"/>
          <w:b w:val="false"/>
          <w:sz w:val="26"/>
        </w:rPr>
        <w:t>Phòng Tài nguyên và Môi trường tham mưu cho Chủ tịch Ủy ban nhân dân cấp huyện ban hành thông báo thụ lý trong thời hạn 05 ngày kể từ ngày nhận được đủ hồ sơ hợp lệ nếu xét thấy thuộc thẩm quyền giải quyết của Chủ tịch Ủy ban nhân dân cấp huyện và đủ điều kiện thụ lý giải quyết.</w:t>
      </w:r>
    </w:p>
    <w:p>
      <w:pPr>
        <w:spacing w:after="0" w:before="0" w:lineRule="auto" w:line="276"/>
        <w:jc w:val="both"/>
      </w:pPr>
      <w:r>
        <w:rPr>
          <w:rFonts w:ascii="Times New Roman" w:hAnsi="Times New Roman" w:cs="Times New Roman" w:eastAsia="Times New Roman"/>
          <w:b w:val="false"/>
          <w:sz w:val="26"/>
        </w:rPr>
        <w:t>Phòng Tài nguyên và Môi trường thẩm tra xác minh, thu thập chứng cứ và lập báo cáo không quá 30 ngày; đối với những vụ việc có nhiều tình tiết phức tạp, những vụ việc ở vùng sâu, vùng xa, đi lại khó khăn thì thời gian có thể kéo dài hơn, nhưng không quá 35 ngày, kể từ ngày ban hành thông báo thụ lý. 
Trường hợp cần phải tiến hành đo, vẽ, trưng cầu giám định, cung cấp hồ sơ, tài liệu thì thời gian thực hiện các công việc này không quá 15 ngày và không tính vào thời gian giải quyết của Chủ tịch Ủy ban nhân dân cấp huyện. 
</w:t>
      </w:r>
    </w:p>
    <w:p>
      <w:pPr>
        <w:spacing w:after="0" w:before="0" w:lineRule="auto" w:line="276"/>
        <w:jc w:val="both"/>
      </w:pPr>
      <w:r>
        <w:rPr>
          <w:rFonts w:ascii="Times New Roman" w:hAnsi="Times New Roman" w:cs="Times New Roman" w:eastAsia="Times New Roman"/>
          <w:b w:val="false"/>
          <w:sz w:val="26"/>
        </w:rPr>
        <w:t>Chủ tịch Ủy ban nhân dân cấp huyện ký quyết định giải quyết tranh chấp đất đai trong thời hạn 10 ngày, kể từ ngày nhận được báo cáo đề xuất của Trưởng Phòng Tài nguyên và Môi trường; đối với những vụ việc có nhiều tình tiết phức tạp, những vụ việc ở vùng sâu, vùng xa, đi lại khó khăn thì thời hạn có thể kéo dài hơn nhưng không quá 15 ngày</w:t>
      </w:r>
    </w:p>
    <w:p>
      <w:pPr>
        <w:spacing w:after="0" w:before="0" w:lineRule="auto" w:line="276"/>
        <w:jc w:val="both"/>
      </w:pPr>
      <w:r>
        <w:rPr>
          <w:rFonts w:ascii="Times New Roman" w:hAnsi="Times New Roman" w:cs="Times New Roman" w:eastAsia="Times New Roman"/>
          <w:b w:val="false"/>
          <w:sz w:val="26"/>
        </w:rPr>
        <w:t>Đối với những vụ việc tranh chấp đất đai có nhiều tình tiết phức tạp, Chủ tịch Ủy ban nhân dân cấp huyện chỉ đạo họp với các ngành thì Chánh Văn phòng Ủy ban nhân dân cấp huyện tổ chức cuộc họp trong thời hạn 05 ngày, kể từ ngày nhận ý kiến chỉ đạo và ban hành thông báo kết luận cuộc họp. Đối với những vụ việc cần chuyển cho cơ quan tham mưu xác minh, báo cáo bổ sung thì thời hạn do Chủ tịch Ủy ban nhân dân cấp huyện quyết định nhưng không quá 10 ngày, kể từ ngày yêu cầu xác minh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 Thời hiệu giải quyết tranh chấp đất đai: không quá 30 ngày kể từ ngày nhận được quyết định giải quyết tranh chấp đất đai lần đầu; đối với các xã miền núi, hải đảo, vùng sâu, vùng xa, vùng có điều kiện kinh tế-xã hội khó khăn, đặc biệt khó khăn thì không quá 45 ngày mà các bên hoặc một trong các bên tranh chấp không có đơn gửi người có thẩm quyền giải quyết tranh chấp đất đai lần hai thì quyết định giải quyết tranh chấp lần đầu có hiệu lực thi hành.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thì thời gian thực hiện được tăng thêm 10 ngày; trừ thủ tục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qua các thời kỳ liên quan đến diện tích đất tranh chấp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 hoặc quyết định công nhận hòa giải thành.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06/2018/QĐ-UBND </w:t>
            </w:r>
          </w:p>
        </w:tc>
        <w:tc>
          <w:p/>
          <w:p>
            <w:pPr>
              <w:spacing w:after="0" w:before="0" w:lineRule="auto" w:line="276"/>
              <w:jc w:val="left"/>
            </w:pPr>
            <w:r>
              <w:rPr>
                <w:rFonts w:ascii="Times New Roman" w:hAnsi="Times New Roman" w:cs="Times New Roman" w:eastAsia="Times New Roman"/>
                <w:b w:val="false"/>
                <w:sz w:val="26"/>
              </w:rPr>
              <w:t>về ban hành quy định giải quyết tranh chấp đất đai và cưỡng chế thực hiện quyết định giải quyết tranh chấp đất đai có hiệu lực thi hành trên địa bàn thành phố Hồ Chí Minh</w:t>
            </w:r>
          </w:p>
        </w:tc>
        <w:tc>
          <w:p/>
          <w:p>
            <w:pPr>
              <w:spacing w:after="0" w:before="0" w:lineRule="auto" w:line="276"/>
              <w:jc w:val="left"/>
            </w:pPr>
            <w:r>
              <w:rPr>
                <w:rFonts w:ascii="Times New Roman" w:hAnsi="Times New Roman" w:cs="Times New Roman" w:eastAsia="Times New Roman"/>
                <w:b w:val="false"/>
                <w:sz w:val="26"/>
              </w:rPr>
              <w:t>07-03-2018</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r>
        <w:tc>
          <w:p/>
          <w:p>
            <w:pPr>
              <w:spacing w:after="0" w:before="0" w:lineRule="auto" w:line="276"/>
              <w:jc w:val="left"/>
            </w:pPr>
            <w:r>
              <w:rPr>
                <w:rFonts w:ascii="Times New Roman" w:hAnsi="Times New Roman" w:cs="Times New Roman" w:eastAsia="Times New Roman"/>
                <w:b w:val="false"/>
                <w:sz w:val="26"/>
              </w:rPr>
              <w:t>2555/QĐ-BTNMT</w:t>
            </w:r>
          </w:p>
        </w:tc>
        <w:tc>
          <w:p/>
          <w:p>
            <w:pPr>
              <w:spacing w:after="0" w:before="0" w:lineRule="auto" w:line="276"/>
              <w:jc w:val="left"/>
            </w:pPr>
            <w:r>
              <w:rPr>
                <w:rFonts w:ascii="Times New Roman" w:hAnsi="Times New Roman" w:cs="Times New Roman" w:eastAsia="Times New Roman"/>
                <w:b w:val="false"/>
                <w:sz w:val="26"/>
              </w:rPr>
              <w:t>về việc công bố thủ tục hành chính mới ban hành; được sửa đổi, bổ sung trong lĩnh vực đất đai thuộc phạm vi chức năng quản lý nhà nước của Bộ Tài nguyên và Môi trường</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2026-05-13T18:27:50Z</dcterms:created>
  <dc:creator>Apache POI</dc:creator>
</cp:coreProperties>
</file>