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1.000110.000.00.00.H56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xác thực người dùng theo hướng dẫn, đăng nhập vào hệ thống, lựa chọn Ủy ban nhân dân cấp xã có thẩm quyền.
Người yêu cầu đăng ký khai sinh trực tuyến cung cấp thông tin theo mẫu hộ tịch điện tử tương tác đăng ký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cha, mẹ lựa chọn quốc tịch Việt Nam cho con thì chuyển thông tin đến CSDLQGVDC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Trường hợp cha, mẹ lựa chọn quốc tịch Việt Nam cho con thì chuyển thông tin đến CSDLQGVDC để lấy Số định danh cá nhân.
- Sau khi CSDLQGVDC trả về Số định danh cá nhân,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Miễn lệ phí đăng ký khai sinh đúng hạn;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r>
          </w:p>
          <w:p>
            <w:pPr>
              <w:spacing w:after="0" w:before="0" w:lineRule="auto" w:line="276"/>
              <w:jc w:val="left"/>
            </w:pPr>
            <w:r>
              <w:rPr>
                <w:rFonts w:ascii="Times New Roman" w:hAnsi="Times New Roman" w:cs="Times New Roman" w:eastAsia="Times New Roman"/>
                <w:b w:val="false"/>
                <w:sz w:val="26"/>
              </w:rPr>
              <w:t>Lệ phí : 10.0000 Đồng</w:t>
              <w:t xml:space="preserve"> (lệ phí đăng ký khai sinh quá hạn)</w:t>
              <w:br/>
              <w:t>File đính kèm: NQ 28 về phí, lệ phí.pdf</w:t>
            </w:r>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Giấy khai sinh (nếu có yêu cầu))</w:t>
            </w:r>
          </w:p>
        </w:tc>
        <w:tc>
          <w:p/>
          <w:p>
            <w:pPr>
              <w:spacing w:after="0" w:before="0" w:lineRule="auto" w:line="276"/>
              <w:jc w:val="left"/>
            </w:pPr>
            <w:r>
              <w:rPr>
                <w:rFonts w:ascii="Times New Roman" w:hAnsi="Times New Roman" w:cs="Times New Roman" w:eastAsia="Times New Roman"/>
                <w:b w:val="false"/>
                <w:sz w:val="26"/>
              </w:rPr>
              <w:t>- Người có yêu cầu đăng ký khai sinh trực tiếp thực hiện hoặc ủy quyền cho người khác thực hiện việc đăng ký khai sinh;
- Người thực hiện việc đăng ký khai sinh có thể trực tiếp nộp hồ sơ tại Ủy ban nhân dân cấp xã có thẩm quyền hoặc gửi hồ sơ qua hệ thống bưu chính hoặc gửi hồ sơ theo hệ thống đăng ký hộ tịch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Giấy khai sinh (nếu có yêu cầu))</w:t>
            </w:r>
          </w:p>
          <w:p>
            <w:pPr>
              <w:spacing w:after="0" w:before="0" w:lineRule="auto" w:line="276"/>
              <w:jc w:val="left"/>
            </w:pPr>
            <w:r>
              <w:rPr>
                <w:rFonts w:ascii="Times New Roman" w:hAnsi="Times New Roman" w:cs="Times New Roman" w:eastAsia="Times New Roman"/>
                <w:b w:val="false"/>
                <w:sz w:val="26"/>
              </w:rPr>
              <w:t>Lệ phí :  Đồng</w:t>
              <w:t xml:space="preserve"> (Miễn phí, lệ phí khi thực hiện dịch vụ công trực tuyến)</w:t>
            </w:r>
          </w:p>
          <w:p>
            <w:pPr>
              <w:spacing w:after="0" w:before="0" w:lineRule="auto" w:line="276"/>
              <w:jc w:val="left"/>
            </w:pPr>
            <w:r>
              <w:rPr>
                <w:rFonts w:ascii="Times New Roman" w:hAnsi="Times New Roman" w:cs="Times New Roman" w:eastAsia="Times New Roman"/>
                <w:b w:val="false"/>
                <w:sz w:val="26"/>
              </w:rPr>
              <w:t>Lệ phí : 10.000 Đồng</w:t>
              <w:t xml:space="preserve"> (Lệ phí đăng ký khai sinh quá hạn)</w:t>
            </w:r>
          </w:p>
        </w:tc>
        <w:tc>
          <w:p/>
          <w:p>
            <w:pPr>
              <w:spacing w:after="0" w:before="0" w:lineRule="auto" w:line="276"/>
              <w:jc w:val="left"/>
            </w:pPr>
            <w:r>
              <w:rPr>
                <w:rFonts w:ascii="Times New Roman" w:hAnsi="Times New Roman" w:cs="Times New Roman" w:eastAsia="Times New Roman"/>
                <w:b w:val="false"/>
                <w:sz w:val="26"/>
              </w:rPr>
              <w:t>Người có yêu cầu đăng ký khai sinh trực tiếp thực hiện hoặc ủy quyền cho người khác thực hiện việc đăng ký khai sinh;
- Người thực hiện việc đăng ký khai sinh có thể trực tiếp nộp hồ sơ tại Ủy ban nhân dân cấp xã có thẩm quyền hoặc gửi hồ sơ qua hệ thống bưu chính hoặc gửi hồ sơ theo hệ thống đăng ký hộ tịch trực tuyến.
-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Miễn lệ phí đăng ký khai sinh đúng hạn;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r>
          </w:p>
          <w:p>
            <w:pPr>
              <w:spacing w:after="0" w:before="0" w:lineRule="auto" w:line="276"/>
              <w:jc w:val="left"/>
            </w:pPr>
            <w:r>
              <w:rPr>
                <w:rFonts w:ascii="Times New Roman" w:hAnsi="Times New Roman" w:cs="Times New Roman" w:eastAsia="Times New Roman"/>
                <w:b w:val="false"/>
                <w:sz w:val="26"/>
              </w:rPr>
              <w:t>Lệ phí : 10.000 Đồng</w:t>
              <w:t xml:space="preserve"> (Lệ phí đăng ký khai sinh quá hạn)</w:t>
              <w:br/>
              <w:t>File đính kèm: NQ 28 về phí, lệ phí.pdf</w:t>
            </w:r>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Giấy khai sinh (nếu có yêu cầu))</w:t>
            </w:r>
          </w:p>
        </w:tc>
        <w:tc>
          <w:p/>
          <w:p>
            <w:pPr>
              <w:spacing w:after="0" w:before="0" w:lineRule="auto" w:line="276"/>
              <w:jc w:val="left"/>
            </w:pPr>
            <w:r>
              <w:rPr>
                <w:rFonts w:ascii="Times New Roman" w:hAnsi="Times New Roman" w:cs="Times New Roman" w:eastAsia="Times New Roman"/>
                <w:b w:val="false"/>
                <w:sz w:val="26"/>
              </w:rPr>
              <w:t>- Người có yêu cầu đăng ký khai sinh trực tiếp thực hiện hoặc ủy quyền cho người khác thực hiện việc đăng ký khai sinh;
- Người thực hiện việc đăng ký khai sinh có thể trực tiếp nộp hồ sơ tại Ủy ban nhân dân cấp xã có thẩm quyền hoặc gửi hồ sơ qua hệ thống bưu chính hoặc gửi hồ sơ theo hệ thống đăng ký hộ tịch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ngoài về việc trẻ có quốc tịch nước ngoài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khai sinh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Cơ sở dữ liệu hộ tịch điện tử, CSDLQGVDC.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 TK đăng ký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 Trực tuyến (toàn trình) trên Cổng dịch vụ công quốc gia tại địa chỉ: https://dich vucong.gov.vn.  - Trung tâm Phục vụ hành chính công tỉnh (số 28 Đại lộ Lê Lợi, phường Hạc Thành,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sinh ra tại Việt Nam có cha hoặc mẹ là công dân Việt Nam thường trú tại địa bàn xã ở khu vực biên giới còn mẹ hoặc cha là công dân nước láng giềng thường trú tại đơn vị hành chính tương đương cấp xã của Việt Nam tiếp giáp với xã ở khu vực biên giới của Việt Nam nơi công dân Việt Nam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2026-05-20T08:04:42Z</dcterms:created>
  <dc:creator>Apache POI</dc:creator>
</cp:coreProperties>
</file>