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1.004845.000.00.00.H56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hộ nộp hồ sơ đăng ký chấm dứt giám hộ tại Trung tâm Phục vụ hành chính công có thẩm quyền; nộp lệ phí nếu thuộc trường hợp phải nộp lệ phí đăng ký chấm dứt giám hộ; nộp phí cấp bản sao Trích lục đăng ký chấm dứt giám hộ nếu có yêu cầu cấp bản sao Trích lục đăng ký chấm dứt giám hộ.
- Nếu lựa chọn hình thức nộp hồ sơ trực tuyến, người có yêu cầu đăng ký chấm dứt giám hộ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chấm dứt giám hộ trực tuyến cung cấp thông tin theo biểu mẫu điện tử tương tác đăng ký chấm dứt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chấm dứt giám hộ không bổ sung, hoàn thiện được hồ sơ thì cán bộ tiếp nhận hồ sơ báo cáo Lãnh đạo Trung tâm Phục vụ hành chính công có thông báo từ chối giải quyết yêu cầu đăng ký chấm dứt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hộ theo hình thức trực tiếp, thì công chức tư pháp - hộ tịch thực hiện việc ghi vào Sổ đăng ký chấm dứt giám hộ, cập nhật thông tin đăng ký chấm dứt giám hộ và lưu chính thức trên Phần mềm đăng ký, quản lý hộ tịch điện tử dùng chung.
Trường hợp tiếp nhận hồ sơ đăng ký chấm dứt giám hộ theo hình thức trực tuyến, công chức tư pháp - hộ tịch gửi lại biểu mẫu Trích lục đăng ký chấm dứt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hộ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chấm dứt giám hộ, cập nhật thông tin đăng ký chấm dứt giám hộ và lưu chính thức trên Phần mềm đăng ký, quản lý hộ tịch điện tử dùng chung.
- Công chức tư pháp - hộ tịch in Trích lục đăng ký chấm dứt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đăng ký chấm dứt giám hộ (nếu có yêu cầu))</w:t>
            </w:r>
          </w:p>
          <w:p>
            <w:pPr>
              <w:spacing w:after="0" w:before="0" w:lineRule="auto" w:line="276"/>
              <w:jc w:val="left"/>
            </w:pPr>
            <w:r>
              <w:rPr>
                <w:rFonts w:ascii="Times New Roman" w:hAnsi="Times New Roman" w:cs="Times New Roman" w:eastAsia="Times New Roman"/>
                <w:b w:val="false"/>
                <w:sz w:val="26"/>
              </w:rPr>
              <w:t xml:space="preserve">Lệ phí : Miễn </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đăng ký chấm dứt giám hộ trực tiếp thực hiện hoặc ủy quyền cho người khác thực hiện việc đăng ký chấm dứt giám hộ;
- Người thực hiện việc đăng ký chấm dứt giám hộ có thể trực tiếp nộp hồ sơ tại Ủy ban nhân dân cấp xã có thẩm quyền hoặc gửi hồ sơ qua hệ thống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đăng ký chấm dứt giám hộ (nếu có yêu cầu))</w:t>
            </w:r>
          </w:p>
          <w:p>
            <w:pPr>
              <w:spacing w:after="0" w:before="0" w:lineRule="auto" w:line="276"/>
              <w:jc w:val="left"/>
            </w:pPr>
            <w:r>
              <w:rPr>
                <w:rFonts w:ascii="Times New Roman" w:hAnsi="Times New Roman" w:cs="Times New Roman" w:eastAsia="Times New Roman"/>
                <w:b w:val="false"/>
                <w:sz w:val="26"/>
              </w:rPr>
              <w:t xml:space="preserve">Lệ phí : Miễn lệ phí </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đăng ký chấm dứt giám hộ trực tiếp thực hiện hoặc ủy quyền cho người khác thực hiện việc đăng ký chấm dứt giám hộ;
-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đăng ký chấm dứt giám hộ (nếu có yêu cầu))</w:t>
            </w:r>
          </w:p>
          <w:p>
            <w:pPr>
              <w:spacing w:after="0" w:before="0" w:lineRule="auto" w:line="276"/>
              <w:jc w:val="left"/>
            </w:pPr>
            <w:r>
              <w:rPr>
                <w:rFonts w:ascii="Times New Roman" w:hAnsi="Times New Roman" w:cs="Times New Roman" w:eastAsia="Times New Roman"/>
                <w:b w:val="false"/>
                <w:sz w:val="26"/>
              </w:rPr>
              <w:t xml:space="preserve">Lệ phí : Miễn </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đăng ký chấm dứt giám hộ trực tiếp thực hiện hoặc ủy quyền cho người khác thực hiện việc đăng ký chấm dứt giám hộ;
- Người thực hiện việc đăng ký chấm dứt giám hộ có thể trực tiếp nộp hồ sơ tại Ủy ban nhân dân cấp xã có thẩm quyền hoặc gửi hồ sơ qua hệ thống bưu chínhhoặc gửi hồ sơ theo hệ thống đăng ký hộ tịch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chấm dứt giám hộ/bản sao Trích lục đăng ký chấm dứt giám hộ), người có yêu cầu đăng ký chấm dứt giám hộ xuất trình giấy tờ tuỳ thân, nộp bản chính các giấy tờ là thành phần hồ sơ đăng ký chấm dứt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chấm dứt giám hộ không cung cấp được giấy tờ nêu trên theo quy định hoặc giấy tờ nộp, xuất trình bị tẩy xóa, sửa chữa, làm giả thì cơ quan đăng ký hộ tịch có thẩm quyền hủy bỏ kết quả đăng ký chấm dứt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 Trực tuyến (toàn trình) trên Cổng dịch vụ công quốc gia tại địa chỉ: https://dich vucong.gov.vn.  - Trung tâm Phục vụ hành chính công tỉnh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33/2005/QH11	</w:t>
            </w:r>
          </w:p>
        </w:tc>
        <w:tc>
          <w:p/>
          <w:p>
            <w:pPr>
              <w:spacing w:after="0" w:before="0" w:lineRule="auto" w:line="276"/>
              <w:jc w:val="left"/>
            </w:pPr>
            <w:r>
              <w:rPr>
                <w:rFonts w:ascii="Times New Roman" w:hAnsi="Times New Roman" w:cs="Times New Roman" w:eastAsia="Times New Roman"/>
                <w:b w:val="false"/>
                <w:sz w:val="26"/>
              </w:rPr>
              <w:t>Bộ luật 33/2005/QH11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2026-05-20T08:03:43Z</dcterms:created>
  <dc:creator>Apache POI</dc:creator>
</cp:coreProperties>
</file>