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hỗ trợ, can thiệp đối với trẻ em bị xâm hại hoặc có nguy cơ bị bạo lực, bóc lột, bỏ rơi và trẻ em có hoàn cảnh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cơ quan lao động - thương binh và xã hội các cấp hoặc cơ quan công an các cấp hoặc Ủy ban nhân dân cấp xã nơi xảy ra vụ việc (nơi tiếp nhận thông tin).</w:t>
      </w:r>
    </w:p>
    <w:p>
      <w:pPr>
        <w:spacing w:after="0" w:before="0" w:lineRule="auto" w:line="276"/>
        <w:jc w:val="both"/>
      </w:pPr>
      <w:r>
        <w:rPr>
          <w:rFonts w:ascii="Times New Roman" w:hAnsi="Times New Roman" w:cs="Times New Roman" w:eastAsia="Times New Roman"/>
          <w:b w:val="false"/>
          <w:sz w:val="26"/>
        </w:rPr>
        <w:t>Nơi tiếp nhận thông tin có trách nhiệm ghi chép đầy đủ thông tin về hành vi xâm hại trẻ em, trẻ em bị xâm hại hoặc có nguy cơ bị xâm hại (theo Mẫu số 01 ban hành kèm theo Nghị định số 56/2017/NĐ-CP).</w:t>
      </w:r>
    </w:p>
    <w:p>
      <w:pPr>
        <w:spacing w:after="0" w:before="0" w:lineRule="auto" w:line="276"/>
        <w:jc w:val="both"/>
      </w:pPr>
      <w:r>
        <w:rPr>
          <w:rFonts w:ascii="Times New Roman" w:hAnsi="Times New Roman" w:cs="Times New Roman" w:eastAsia="Times New Roman"/>
          <w:b w:val="false"/>
          <w:sz w:val="26"/>
        </w:rPr>
        <w:t>Cơ quan lao động - thương binh và xã hội các cấp, cơ quan công an các cấp,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w:t>
      </w:r>
    </w:p>
    <w:p>
      <w:pPr>
        <w:spacing w:after="0" w:before="0" w:lineRule="auto" w:line="276"/>
        <w:jc w:val="both"/>
      </w:pPr>
      <w:r>
        <w:rPr>
          <w:rFonts w:ascii="Times New Roman" w:hAnsi="Times New Roman" w:cs="Times New Roman" w:eastAsia="Times New Roman"/>
          <w:b w:val="false"/>
          <w:sz w:val="26"/>
        </w:rPr>
        <w:t>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w:t>
      </w:r>
    </w:p>
    <w:p>
      <w:pPr>
        <w:spacing w:after="0" w:before="0" w:lineRule="auto" w:line="276"/>
        <w:jc w:val="both"/>
      </w:pPr>
      <w:r>
        <w:rPr>
          <w:rFonts w:ascii="Times New Roman" w:hAnsi="Times New Roman" w:cs="Times New Roman" w:eastAsia="Times New Roman"/>
          <w:b w:val="false"/>
          <w:sz w:val="26"/>
        </w:rPr>
        <w:t>Người làm công tác bảo vệ trẻ em cấp xã (có thể yêu cầu Tổng đài điện thoại quốc gia bảo vệ trẻ em và các cơ sở cung cấp dịch vụ bảo vệ trẻ em hỗ trợ) thực hiện việc thu thập thông tin, đánh giá nguy cơ cụ thể (theo Mẫu số 03 ban hành kèm theo Nghị định số 56/2017/NĐ-CP).</w:t>
      </w:r>
    </w:p>
    <w:p>
      <w:pPr>
        <w:spacing w:after="0" w:before="0" w:lineRule="auto" w:line="276"/>
        <w:jc w:val="both"/>
      </w:pPr>
      <w:r>
        <w:rPr>
          <w:rFonts w:ascii="Times New Roman" w:hAnsi="Times New Roman" w:cs="Times New Roman" w:eastAsia="Times New Roman"/>
          <w:b w:val="false"/>
          <w:sz w:val="26"/>
        </w:rPr>
        <w:t>Trường hợp trẻ em cần được áp dụng kế hoạch hỗ trợ, can thiệp, Chủ tịch Ủy ban nhân dân cấp xã chủ trì cuộc họp với các cá nhân, tổ chức có trách nhiệm bảo vệ trẻ em, đại diện địa bàn dân cư nơi trẻ em cư trú, sinh sống hoặc nơi xảy ra vụ việc, cha, mẹ hoặc người chăm sóc trẻ em để xác định các biện pháp bảo vệ trẻ em.</w:t>
      </w:r>
    </w:p>
    <w:p>
      <w:pPr>
        <w:spacing w:after="0" w:before="0" w:lineRule="auto" w:line="276"/>
        <w:jc w:val="both"/>
      </w:pPr>
      <w:r>
        <w:rPr>
          <w:rFonts w:ascii="Times New Roman" w:hAnsi="Times New Roman" w:cs="Times New Roman" w:eastAsia="Times New Roman"/>
          <w:b w:val="false"/>
          <w:sz w:val="26"/>
        </w:rPr>
        <w:t>Căn cứ mức độ tổn hại và nhu cầu cần hỗ trợ, can thiệp đối với trẻ em, trong thời hạn 05 ngày làm việc, người làm công tác bảo vệ trẻ em cấp xã xây dựng kế hoạch hỗ trợ, can thiệp trình Chủ tịch Ủy ban nhân dân cấp xã phê duyệt (theo Mẫu số 04 ban hành kèm theo Nghị định số 56/2017/NĐ-CP)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Các cơ quan, tổ chức, cơ sở giáo dục, gia đình, cá nhân thông báo ngay (trực tiếp hoặc qua điện thoại) cho nơi tiếp nhận thông tin về hành vi xâm hại trẻ em hoặc trẻ em có nguy cơ bị xâm hại.
- Cơ quan lao động - thương binh và xã hội các cấp, cơ quan công an các cấp, Ủy ban nhân dân cấp xã, người làm công tác bảo vệ trẻ em cấp xã, cơ quan, tổ chức, cá nhân được phân công trong kế hoạch thực hiện kế hoạch hỗ trợ, can thiệp.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và đánh giá nguy cơ ban đầu về tình trạng trẻ em bị xâm hại hoặc có nguy cơ bị bạo lực, bóc lột, bỏ rơi và trẻ em có hoàn cảnh đặc biệt (do Tổng đài điện thoại quốc gia bảo vệ trẻ em, Cơ quan chuyên môn về y tế thuộc Ủy ban nhân dân cấp tỉnh, cơ quan Công an các cấp, Ủy ban nhân dân cấp xã và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nguy cơ ban  đầu về tình trạng trẻ em bị xâm hại hoặc có nguy cơ bị bạo lực, bóc lột, bỏ rơi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 thập thông tin, đánh  giá nguy cơ cụ  thể tình hình trẻ em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cuộc họp xác định nhu  cầu cần hỗ trợ, can thiệp cho trẻ em và các tài liệu khác có liên quan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phê duyệt và kế hoạch hỗ trợ, can thiệp đối với trẻ em bị xâm hại hoặc có nguy cơ bị bạo lực, bóc lột, bỏ rơi và trẻ em có hoàn cảnh đặc biệt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số 04 (KH hỗ trợ can thiệp)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và Kế hoạch hỗ trợ, can thiệp đối với trẻ em kèm theo (do Chủ tịch Ủy ban nhân dân cấp xã ban hành)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bị xâm hại, có nguy cơ bị bạo lực, bóc lột, bỏ rơi đã được người làm công tác bảo vệ trẻ em cấp xã đánh giá nguy cơ và xác định nhu cầu cần hỗ trợ, can thiệp.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2026-05-09T03:13:44Z</dcterms:created>
  <dc:creator>Apache POI</dc:creator>
</cp:coreProperties>
</file>