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Ủy ban nhân dân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Ủy ban nhân dân cấp xã giải thích rõ cho người có yêu cầu đăng ký lại việc nuôi con nuôi về trách nhiệm, hệ quả pháp lý của việc cam đoan không đúng sự thật. Trường hợp có cơ sở xác định nội dung cam đoan không đúng sự thật, Ủy ban nhân dân cấp xã từ chối đăng ký lại việc nuôi con nuôi hoặc đề nghị cơ quan có thẩm quyền hủy bỏ kết quả đăng ký lại việc nuôi con nuôi.
- Chủ tịch Ủy ban nhân dân cấp xã ký Giấy chứng nhận nuôi con nuôi trong nước. Mục ghi chú của bản chính Giấy chứng nhận nuôi con nuôi và Sổ đăng ký nuôi con nuôi ghi rõ là đăng ký lại. 
Bản chính Giấy chứng nhận nuôi con nuôi trong nước được gửi cho người yêu cầu đăng ký lại qua hệ thống bưu chính hoặc trả trực tiếp tại Ủy ban nhân dân cấp xã. Bản điện tử Giấy chứng nhận nuôi con nuôi trong nước gửi qua Kho quản lý dữ liệu điện tử của cá nhận hoặc qua hộp thư điện tử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
Thành phần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trường hợp phải chứng minh nơi thường trú của cha mẹ nuôi và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thuộc UBND cấp xã - Địa chỉ trực tuyến: https://dichvucong.gov.vn (toàn trình)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98/2022/NĐ-CP</w:t>
            </w:r>
          </w:p>
        </w:tc>
        <w:tc>
          <w:p/>
          <w:p>
            <w:pPr>
              <w:spacing w:after="0" w:before="0" w:lineRule="auto" w:line="276"/>
              <w:jc w:val="left"/>
            </w:pPr>
            <w:r>
              <w:rPr>
                <w:rFonts w:ascii="Times New Roman" w:hAnsi="Times New Roman" w:cs="Times New Roman" w:eastAsia="Times New Roman"/>
                <w:b w:val="false"/>
                <w:sz w:val="26"/>
              </w:rPr>
              <w:t>Nghị định số 98/2022/NĐ-CP ngày 29 tháng 11 năm 2022 của Chính phủ quy định chức năng, nhiệm vụ, quyền hạn và cơ cấu tổ chức của Bộ Tư pháp;</w:t>
            </w:r>
          </w:p>
        </w:tc>
        <w:tc>
          <w:p/>
          <w:p>
            <w:pPr>
              <w:spacing w:after="0" w:before="0" w:lineRule="auto" w:line="276"/>
              <w:jc w:val="left"/>
            </w:pPr>
            <w:r>
              <w:rPr>
                <w:rFonts w:ascii="Times New Roman" w:hAnsi="Times New Roman" w:cs="Times New Roman" w:eastAsia="Times New Roman"/>
                <w:b w:val="false"/>
                <w:sz w:val="26"/>
              </w:rPr>
              <w:t>29-11-2022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số 07/2023/TT-BTP</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Sổ đăng ký nuôi con nuôi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2026-05-20T08:00:11Z</dcterms:created>
  <dc:creator>Apache POI</dc:creator>
</cp:coreProperties>
</file>