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kiểm định kỹ thuật an toàn lao động đối với trường hợp bổ sung, sửa đổi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đề nghị cấp lại Giấy chứng nhận đủ điều kiện hoạt động kiểm định kỹ thuật an toàn lao động
Tổ chức có nhu cầu cấp Giấy chứng nhận gửi 01 bộ hồ sơ đề nghị cấp Giấy chứng nhận đủ điều kiện hoạt động kiểm định kỹ thuật an toàn lao động đến Cơ quan thực hiện (các Bộ có thẩm quyền cấp Giấy chứng nhận đủ điều kiện hoạt động kiểm định kỹ thuật an toàn lao động được phân công tại Phụ lục Ib Nghị định số 44/2016/NĐ-CP; Sở Xây dựng thành phố Hồ Chí Minh theo nội dung phân cấp được quy định tại điểm a Khoản 3 Điều 6 Nghị định số 84/2024/NĐ-CP).</w:t>
      </w:r>
    </w:p>
    <w:p>
      <w:pPr>
        <w:spacing w:after="0" w:before="0" w:lineRule="auto" w:line="276"/>
        <w:jc w:val="both"/>
      </w:pPr>
      <w:r>
        <w:rPr>
          <w:rFonts w:ascii="Times New Roman" w:hAnsi="Times New Roman" w:cs="Times New Roman" w:eastAsia="Times New Roman"/>
          <w:b w:val="false"/>
          <w:sz w:val="26"/>
        </w:rPr>
        <w:t>- Bước 2: Thẩm định điều kiện
Cơ quan tiếp nhận thẩm định điều kiện cấp trên hồ sơ và thẩm định trực tiếp tại tổ chức đề nghị (chỉ áp dụng thẩm định trực tiếp tại tổ chức trong trường hợp sửa đổi, bổ sung lĩnh vực thực hiện kiểm định).</w:t>
      </w:r>
    </w:p>
    <w:p>
      <w:pPr>
        <w:spacing w:after="0" w:before="0" w:lineRule="auto" w:line="276"/>
        <w:jc w:val="both"/>
      </w:pPr>
      <w:r>
        <w:rPr>
          <w:rFonts w:ascii="Times New Roman" w:hAnsi="Times New Roman" w:cs="Times New Roman" w:eastAsia="Times New Roman"/>
          <w:b w:val="false"/>
          <w:sz w:val="26"/>
        </w:rPr>
        <w:t>- Bước 3: Cấp lại Giấy chứng nhận hoặc từ chối cấp
Không quá 15 ngày làm việc từ khi nhận được hồ sơ đầy đủ theo quy định, Cơ quan thực hiện thẩm định điều kiện và cấp lại Giấy chứng nhận hoạt động kiểm định kỹ thuật an toàn lao động. Trường hợp không cấp lại Giấy chứng nhận, Cơ quan thực hiện gửi công văn từ chối và nêu rõ lý do không cấp lại Giấy chứng nhận cho tổ chức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theo quy định tại Thông tư số 245/2016/TT-BTC ngày 11/11/2016 của Bộ Tài chính; Thông tư số 110/2017/TT-BTC ngày 20/10/2017 của Bộ trưởng Bộ Tài chính ban hành Thông tư sửa đổi, bổ sung Biểu mức thu phí thẩm định điều kiện kinh doanh trong hoạt động kiểm định kỹ thuật an toàn lao động; huấn luyện an toàn, vệ sinh lao động ban hành kèm theo Thông tư số 245/2016/TT-BTC ngày 11 tháng 11 năm 2016 của Bộ trưởng Bộ Tài chính quy định mức thu, chế độ thu, nộp, quản lý và sử dụng phí thẩm định điều kiện kinh doanh trong hoạt động kiểm định kỹ thuật an toàn lao động; huấn luyện an toàn, vệ sinh lao động; Thông 44/2023/TT-BTC ngày 29/6/2023 của Bộ Tài chính quy định một số mức thu khoản phí, lệ phí nhằm hỗ trợ người dân và doanh nghiệp. Đồng</w:t>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Không quá 15 ngày làm việc (kể từ khi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theo quy định tại Thông tư số 245/2016/TT-BTC ngày 11/11/2016 của Bộ Tài chính; Thông tư số 110/2017/TT-BTC ngày 20/10/2017 của Bộ trưởng Bộ Tài chính ban hành Thông tư sửa đổi, bổ sung Biểu mức thu phí thẩm định điều kiện kinh doanh trong hoạt động kiểm định kỹ thuật an toàn lao động; huấn luyện an toàn, vệ sinh lao động ban hành kèm theo Thông tư số 245/2016/TT-BTC ngày 11 tháng 11 năm 2016 của Bộ trưởng Bộ Tài chính quy định mức thu, chế độ thu, nộp, quản lý và sử dụng phí thẩm định điều kiện kinh doanh trong hoạt động kiểm định kỹ thuật an toàn lao động; huấn luyện an toàn, vệ sinh lao động; Thông 44/2023/TT-BTC ngày 29/6/2023 của Bộ Tài chính quy định một số mức thu khoản phí, lệ phí nhằm hỗ trợ người dân và doanh nghiệp. Đồng</w:t>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Không quá 15 ngày làm việc (kể từ khi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theo quy định tại Thông tư số 245/2016/TT-BTC ngày 11/11/2016 của Bộ Tài chính; Thông tư số 110/2017/TT-BTC ngày 20/10/2017 của Bộ trưởng Bộ Tài chính ban hành Thông tư sửa đổi, bổ sung Biểu mức thu phí thẩm định điều kiện kinh doanh trong hoạt động kiểm định kỹ thuật an toàn lao động; huấn luyện an toàn, vệ sinh lao động ban hành kèm theo Thông tư số 245/2016/TT-BTC ngày 11 tháng 11 năm 2016 của Bộ trưởng Bộ Tài chính quy định mức thu, chế độ thu, nộp, quản lý và sử dụng phí thẩm định điều kiện kinh doanh trong hoạt động kiểm định kỹ thuật an toàn lao động; huấn luyện an toàn, vệ sinh lao động; Thông 44/2023/TT-BTC ngày 29/6/2023 của Bộ Tài chính quy định một số mức thu khoản phí, lệ phí nhằm hỗ trợ người dân và doanh nghiệp. Đồng</w:t>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Không quá 15 ngày làm việc (kể từ khi nhận được hồ sơ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bổ sung, sửa đổi Giấy chứng nhận (01 bản);</w:t>
            </w:r>
          </w:p>
        </w:tc>
        <w:tc>
          <w:p/>
          <w:p>
            <w:pPr>
              <w:spacing w:after="0" w:before="0" w:lineRule="auto" w:line="276"/>
              <w:jc w:val="left"/>
            </w:pPr>
            <w:r>
              <w:rPr>
                <w:rFonts w:ascii="Times New Roman" w:hAnsi="Times New Roman" w:cs="Times New Roman" w:eastAsia="Times New Roman"/>
                <w:b w:val="false"/>
                <w:sz w:val="26"/>
              </w:rPr>
              <w:t>13.Mus01PhlcIIbanhnhkmtheoNghnhs42023.docx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đã được cấp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thay đổi về điều kiện cấp Giấy chứng nhận (mỗi loại 1 bản).</w:t>
            </w:r>
          </w:p>
        </w:tc>
        <w:tc>
          <w:p/>
          <w:p>
            <w:pPr>
              <w:spacing w:after="0" w:before="0" w:lineRule="auto" w:line="276"/>
              <w:jc w:val="left"/>
            </w:pPr>
            <w:r>
              <w:rPr>
                <w:rFonts w:ascii="Times New Roman" w:hAnsi="Times New Roman" w:cs="Times New Roman" w:eastAsia="Times New Roman"/>
                <w:b w:val="false"/>
                <w:sz w:val="26"/>
              </w:rPr>
              <w:t>123.Mus06PhlcIabanhnhkmtheoNghnh1402018.docx</w:t>
            </w:r>
          </w:p>
          <w:p>
            <w:pPr>
              <w:spacing w:after="0" w:before="0" w:lineRule="auto" w:line="276"/>
              <w:jc w:val="left"/>
            </w:pPr>
            <w:r>
              <w:rPr>
                <w:rFonts w:ascii="Times New Roman" w:hAnsi="Times New Roman" w:cs="Times New Roman" w:eastAsia="Times New Roman"/>
                <w:b w:val="false"/>
                <w:sz w:val="26"/>
              </w:rPr>
              <w:t>123.Mus1aNghnhs442016.docx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kiểm định kỹ thuật an toàn lao động hoặc công văn thông báo lý do không cấp lại Giấy chứng nhận đủ điều kiện hoạt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AN TOÀN, VỆ SINH LAO ĐỘNG VỀ HOẠT ĐỘNG KIỂM ĐỊNH KỸ THUẬT AN TOÀN LAO ĐỘNG, HUẤN LUYỆN AN TOÀN, VỆ SINH LAO ĐỘNG VÀ QUAN TRẮC MÔI TRƯỜNG LAO ĐỘNG</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	</w:t>
            </w:r>
          </w:p>
        </w:tc>
        <w:tc>
          <w:p/>
          <w:p>
            <w:pPr>
              <w:spacing w:after="0" w:before="0" w:lineRule="auto" w:line="276"/>
              <w:jc w:val="left"/>
            </w:pPr>
            <w:r>
              <w:rPr>
                <w:rFonts w:ascii="Times New Roman" w:hAnsi="Times New Roman" w:cs="Times New Roman" w:eastAsia="Times New Roman"/>
                <w:b w:val="false"/>
                <w:sz w:val="26"/>
              </w:rPr>
              <w:t>NGHỊ ĐỊNH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13-02-2023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điều kiện quy định tại khoản 1 Điều 1 Nghị định 140/2018/NĐ-CP ngày 08/10/2018 của Chính phủ, cụ thể: 
- Tổ chức được cấp Giấy chứng nhận đủ điều kiện hoạt động kiểm định kỹ thuật an toàn lao động phải đáp ứng đủ các điều kiện sau đây:
+ Bảo đảm thiết bị, dụng cụ phục vụ kiểm định cho từng đối tượng thuộc phạm vi kiểm định, theo yêu cầu tại quy trình kiểm định, quy chuẩn kỹ thuật quốc gia về an toàn, vệ sinh lao động.
+ Có ít nhất 02 kiểm định viên làm việc theo hợp đồng từ 12 tháng trở lên thuộc tổ chức để thực hiện kiểm định đối với mỗi đối tượng thuộc phạm vi đề nghị cấp Giấy chứng nhận đủ điều kiện hoạt động kiểm định.
+ Người phụ trách kỹ thuật hoạt động kiểm định của tổ chức phải có thời gian làm kiểm định viên tối thiểu 02 năm.
- Các thiết bị, nhân lực nêu tại các điểm a, b và c Khoản 1 Điều này chỉ được sử dụng để làm điều kiện đề nghị cấp Giấy chứng nhận đủ điều kiện hoạt động kiểm định kỹ thuật an toàn lao động đối với một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2026-05-22T05:25:04Z</dcterms:created>
  <dc:creator>Apache POI</dc:creator>
</cp:coreProperties>
</file>