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an toàn kỹ thuật và bảo vệ môi trường cho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Tổ chức, cá nhân gửi hồ sơ đề nghị đến đơn vị đăng kiểm (Chi cục Đăng kiểm trực thuộc Cục Đăng kiểm Việt Nam hoặc Đơn vị đăng kiểm trực thuộc Sở Xây dựng).</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Đơn vị đăng kiểm tiếp nhận, kiểm tra hồ sơ, trường hợp hồ sơ không đầy đủ theo quy định thì hướng dẫn hoàn thiện ngay trong ngày làm việc (đối với trường hợp nộp trực tiếp) hoặc hướng dẫn hoàn thiện trong 02 (hai) ngày làm việc (đối với trường hợp nộp hồ sơ qua hệ thống bưu chính hoặc qua cổng dịch vụ công trực tuyến hoặc hình thức phù hợp khác); nếu hồ sơ đầy đủ thì thống nhất thời gian, địa điểm kiểm tra.</w:t>
      </w:r>
    </w:p>
    <w:p>
      <w:pPr>
        <w:spacing w:after="0" w:before="0" w:lineRule="auto" w:line="276"/>
        <w:jc w:val="both"/>
      </w:pPr>
      <w:r>
        <w:rPr>
          <w:rFonts w:ascii="Times New Roman" w:hAnsi="Times New Roman" w:cs="Times New Roman" w:eastAsia="Times New Roman"/>
          <w:b w:val="false"/>
          <w:sz w:val="26"/>
        </w:rPr>
        <w:t>- Đơn vị đăng kiểm tiến hành kiểm tra, trong thời hạn 01 (một) ngày làm việc, kể từ khi kết thúc kiểm tra tại hiện trường, đơn vị đăng kiểm cấp giấy chứng nhận an toàn kỹ thuật và bảo vệ môi trường phương tiện thủy nội địa theo quy định nếu kết quả kiểm tra phương tiện thỏa mãn các quy định của quy chuẩn kỹ thuật quốc gia, tiêu chuẩn quốc gia; thông báo cho tổ chức, cá nhân đề nghị nếu kết quả kiểm tra không đạt yêu cầu.</w:t>
      </w:r>
    </w:p>
    <w:p>
      <w:pPr>
        <w:spacing w:after="0" w:before="0" w:lineRule="auto" w:line="276"/>
        <w:jc w:val="both"/>
      </w:pPr>
      <w:r>
        <w:rPr>
          <w:rFonts w:ascii="Times New Roman" w:hAnsi="Times New Roman" w:cs="Times New Roman" w:eastAsia="Times New Roman"/>
          <w:b w:val="false"/>
          <w:sz w:val="26"/>
        </w:rPr>
        <w:t>- Tổ chức, cá nhân đề nghị kiểm tra phương tiện nộp giá dịch vụ, lệ phí theo quy định và có thể nhận kết quả trực tiếp tại đơn vị đăng kiểm hoặc qua hệ thống bưu chính hoặc qua cổng dịch vụ công trực tuyến hoặc các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w:t>
              <w:t xml:space="preserve"> (Lệ phí: 50.000 đồng /01 giấy chứng nhận.)</w:t>
            </w:r>
          </w:p>
          <w:p>
            <w:pPr>
              <w:spacing w:after="0" w:before="0" w:lineRule="auto" w:line="276"/>
              <w:jc w:val="left"/>
            </w:pPr>
            <w:r>
              <w:rPr>
                <w:rFonts w:ascii="Times New Roman" w:hAnsi="Times New Roman" w:cs="Times New Roman" w:eastAsia="Times New Roman"/>
                <w:b w:val="false"/>
                <w:sz w:val="26"/>
              </w:rPr>
              <w:t xml:space="preserve">Mức giá :  </w:t>
              <w:t xml:space="preserve"> (Giá dịch vụ kiểm định an toàn kỹ thuật và chất lượng phương tiện thủy nội địa theo biểu giá ban hành kèm theo Thông tư số 237/2016/TT-BTC ngày 11/11/2016 của Bộ Tài chính về việc quy định về giá kiểm định an toàn kỹ thuật và chất lượng phương tiện thủy nội địa.)</w:t>
            </w:r>
          </w:p>
        </w:tc>
        <w:tc>
          <w:p/>
          <w:p>
            <w:pPr>
              <w:spacing w:after="0" w:before="0" w:lineRule="auto" w:line="276"/>
              <w:jc w:val="left"/>
            </w:pPr>
            <w:r>
              <w:rPr>
                <w:rFonts w:ascii="Times New Roman" w:hAnsi="Times New Roman" w:cs="Times New Roman" w:eastAsia="Times New Roman"/>
                <w:b w:val="false"/>
                <w:sz w:val="26"/>
              </w:rPr>
              <w:t>Đơn vị đăng kiểm tiến hành kiểm tra, trong thời hạn 01 (một) ngày làm việc, kể từ khi kết thúc kiểm tra tại hiện trường, đơn vị đăng kiểm cấp giấy chứng nhận an toàn kỹ thuật và bảo vệ môi trường phương tiện thủy nội địa theo quy định nếu kết quả kiểm tra phương tiện thỏa mãn các quy định của quy chuẩn kỹ thuật quốc gia, tiêu chuẩn quốc gia; thông báo cho tổ chức, cá nhân đề nghị nếu kết quả kiểm tra không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50.000 đồng /01 giấy chứng nhận.)</w:t>
            </w:r>
          </w:p>
          <w:p>
            <w:pPr>
              <w:spacing w:after="0" w:before="0" w:lineRule="auto" w:line="276"/>
              <w:jc w:val="left"/>
            </w:pPr>
            <w:r>
              <w:rPr>
                <w:rFonts w:ascii="Times New Roman" w:hAnsi="Times New Roman" w:cs="Times New Roman" w:eastAsia="Times New Roman"/>
                <w:b w:val="false"/>
                <w:sz w:val="26"/>
              </w:rPr>
              <w:t>Mức giá :  Đồng</w:t>
              <w:t xml:space="preserve"> (Giá dịch vụ kiểm định an toàn kỹ thuật và chất lượng phương tiện thủy nội địa theo biểu giá ban hành kèm theo Thông tư số 237/2016/TT-BTC ngày 11/11/2016 của Bộ Tài chính về việc quy định về giá kiểm định an toàn kỹ thuật và chất lượng phương tiện thủy nội địa.)</w:t>
            </w:r>
          </w:p>
        </w:tc>
        <w:tc>
          <w:p/>
          <w:p>
            <w:pPr>
              <w:spacing w:after="0" w:before="0" w:lineRule="auto" w:line="276"/>
              <w:jc w:val="left"/>
            </w:pPr>
            <w:r>
              <w:rPr>
                <w:rFonts w:ascii="Times New Roman" w:hAnsi="Times New Roman" w:cs="Times New Roman" w:eastAsia="Times New Roman"/>
                <w:b w:val="false"/>
                <w:sz w:val="26"/>
              </w:rPr>
              <w:t>- Đơn vị đăng kiểm tiến hành kiểm tra, trong thời hạn 01 (một) ngày làm việc, kể từ khi kết thúc kiểm tra tại hiện trường, đơn vị đăng kiểm cấp giấy chứng nhận an toàn kỹ thuật và bảo vệ môi trường phương tiện thủy nội địa theo quy định nếu kết quả kiểm tra phương tiện thỏa mãn các quy định của quy chuẩn kỹ thuật quốc gia, tiêu chuẩn quốc gia; thông báo cho tổ chức, cá nhân đề nghị nếu kết quả kiểm tra không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w:t>
              <w:t xml:space="preserve"> (Lệ phí: 50.000 đồng /01 giấy chứng nhận)</w:t>
            </w:r>
          </w:p>
          <w:p>
            <w:pPr>
              <w:spacing w:after="0" w:before="0" w:lineRule="auto" w:line="276"/>
              <w:jc w:val="left"/>
            </w:pPr>
            <w:r>
              <w:rPr>
                <w:rFonts w:ascii="Times New Roman" w:hAnsi="Times New Roman" w:cs="Times New Roman" w:eastAsia="Times New Roman"/>
                <w:b w:val="false"/>
                <w:sz w:val="26"/>
              </w:rPr>
              <w:t xml:space="preserve">Mức giá :  </w:t>
              <w:t xml:space="preserve"> (Giá dịch vụ kiểm định an toàn kỹ thuật và chất lượng phương tiện thủy nội địa theo biểu giá ban hành kèm theo Thông tư số 237/2016/TT-BTC ngày 11/11/2016 của Bộ Tài chính về việc quy định về giá kiểm định an toàn kỹ thuật và chất lượng phương tiện thủy nội địa)</w:t>
            </w:r>
          </w:p>
        </w:tc>
        <w:tc>
          <w:p/>
          <w:p>
            <w:pPr>
              <w:spacing w:after="0" w:before="0" w:lineRule="auto" w:line="276"/>
              <w:jc w:val="left"/>
            </w:pPr>
            <w:r>
              <w:rPr>
                <w:rFonts w:ascii="Times New Roman" w:hAnsi="Times New Roman" w:cs="Times New Roman" w:eastAsia="Times New Roman"/>
                <w:b w:val="false"/>
                <w:sz w:val="26"/>
              </w:rPr>
              <w:t>- Đơn vị đăng kiểm tiến hành kiểm tra, trong thời hạn 01 (một) ngày làm việc, kể từ khi kết thúc kiểm tra tại hiện trường, đơn vị đăng kiểm cấp giấy chứng nhận an toàn kỹ thuật và bảo vệ môi trường phương tiện thủy nội địa theo quy định nếu kết quả kiểm tra phương tiện thỏa mãn các quy định của quy chuẩn kỹ thuật quốc gia, tiêu chuẩn quốc gia; thông báo cho tổ chức, cá nhân đề nghị nếu kết quả kiểm tra không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kiểm tra và cấp giấy chứng nhận an toàn kỹ thuật và bảo vệ môi trường cho phương tiện đang khai thác: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kiểm tra theo mẫu quy định;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đồng mua bán phương tiện (đối với trường hợp thay đổi chủ sở hữu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kiểm tra và cấp giấy chứng nhận an toàn kỹ thuật và bảo vệ môi trường cho phương tiện đóng mới, hoán cải, sửa chữa phục hồi (bao gồm các loại tàu thuyền không phải là phương tiện thủy nội địa chuyển đổi thành phương tiện thủy nội địa); phương tiện đã đóng không có sự giám sát của đăng kiểm (bao gồm tàu làm nhiệm vụ quốc phòng, an ninh, tàu cá chuyển đổi thành phương tiện thủy nội địa):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kiểm tra theo mẫu quy định;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xóa đăng ký (đối với tàu biển, tàu cá chuyển đổi thành phương tiện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sử dụng thiết kế của đơn vị thiết kế (đối với phương tiện đóng theo loạt).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an toàn kỹ thuật và bảo vệ môi trường cho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48/2015/TT-BGTVT</w:t>
            </w:r>
          </w:p>
        </w:tc>
        <w:tc>
          <w:p/>
          <w:p>
            <w:pPr>
              <w:spacing w:after="0" w:before="0" w:lineRule="auto" w:line="276"/>
              <w:jc w:val="left"/>
            </w:pPr>
            <w:r>
              <w:rPr>
                <w:rFonts w:ascii="Times New Roman" w:hAnsi="Times New Roman" w:cs="Times New Roman" w:eastAsia="Times New Roman"/>
                <w:b w:val="false"/>
                <w:sz w:val="26"/>
              </w:rPr>
              <w:t>Quy định về đăng kiểm phương tiện thủy nội địa</w:t>
            </w:r>
          </w:p>
        </w:tc>
        <w:tc>
          <w:p/>
          <w:p>
            <w:pPr>
              <w:spacing w:after="0" w:before="0" w:lineRule="auto" w:line="276"/>
              <w:jc w:val="left"/>
            </w:pPr>
            <w:r>
              <w:rPr>
                <w:rFonts w:ascii="Times New Roman" w:hAnsi="Times New Roman" w:cs="Times New Roman" w:eastAsia="Times New Roman"/>
                <w:b w:val="false"/>
                <w:sz w:val="26"/>
              </w:rPr>
              <w:t>22-09-2015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237/2016/TT-BTC</w:t>
            </w:r>
          </w:p>
        </w:tc>
        <w:tc>
          <w:p/>
          <w:p>
            <w:pPr>
              <w:spacing w:after="0" w:before="0" w:lineRule="auto" w:line="276"/>
              <w:jc w:val="left"/>
            </w:pPr>
            <w:r>
              <w:rPr>
                <w:rFonts w:ascii="Times New Roman" w:hAnsi="Times New Roman" w:cs="Times New Roman" w:eastAsia="Times New Roman"/>
                <w:b w:val="false"/>
                <w:sz w:val="26"/>
              </w:rPr>
              <w:t>Thông tư 237/2016/TT-BTC</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 xml:space="preserve">199/2016/TT-BTC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móc,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59/2025/TT-BXD</w:t>
            </w:r>
          </w:p>
        </w:tc>
        <w:tc>
          <w:p/>
          <w:p>
            <w:pPr>
              <w:spacing w:after="0" w:before="0" w:lineRule="auto" w:line="276"/>
              <w:jc w:val="left"/>
            </w:pPr>
            <w:r>
              <w:rPr>
                <w:rFonts w:ascii="Times New Roman" w:hAnsi="Times New Roman" w:cs="Times New Roman" w:eastAsia="Times New Roman"/>
                <w:b w:val="false"/>
                <w:sz w:val="26"/>
              </w:rPr>
              <w:t>Thông tư số 59/2025/TT-BXD ngày 29/12/2025 của Bộ trưởng Bộ Xây dựng sửa đổi, bổ sung một số điều của các Thông tư trong lĩnh vực hàng hải, đường thủy và đăng kiểm</w:t>
            </w:r>
          </w:p>
        </w:tc>
        <w:tc>
          <w:p/>
          <w:p>
            <w:pPr>
              <w:spacing w:after="0" w:before="0" w:lineRule="auto" w:line="276"/>
              <w:jc w:val="left"/>
            </w:pPr>
            <w:r>
              <w:rPr>
                <w:rFonts w:ascii="Times New Roman" w:hAnsi="Times New Roman" w:cs="Times New Roman" w:eastAsia="Times New Roman"/>
                <w:b w:val="false"/>
                <w:sz w:val="26"/>
              </w:rPr>
              <w:t>29-12-2025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Thỏa mãn các quy chuẩn, tiêu chuẩn tương ứng: Sửa đổi 1:2016 QCVN 01:2008/BGTVT, Sửa đổi 2:2016 QCVN 17:2011/BGTVT, QCVN 25:2015/BGTVT, QCVN50:2012/BGTVT, QCVN51:2012/BGTVT, QCVN 54:2013/BGTVT, QCVN56:2013/BGTVT, Sửa đổi 1:2015 QCVN 72:2013/BGTVT, QCVN 72:2014/BGTVT, QCVN 84:2014/BGTVT, QCVN 85:2014/BGTVT, QCVN 95:2015/BGTVT, QCVN 96:2016/BGTVT.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2026-05-22T10:07:36Z</dcterms:created>
  <dc:creator>Apache POI</dc:creator>
</cp:coreProperties>
</file>