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tư vấn về phòng cháy và chữa cháy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về Cục Cảnh sát phòng cháy, chữa cháy và cứu nạn, cứu hộ. Người đến nộp hồ sơ phải có giấy giới thiệu hoặc giấy ủy quyền, xuất trình thẻ Căn cước công dân hoặc Chứng minh nhân dân hoặc Hộ chiếu còn giá trị sử dụng. 
- Bước 3: Cán bộ tiếp nhận kiểm tra tính hợp lệ và thành phần của hồ sơ (các văn bản giấy tờ có trong hồ sơ khi gửi cơ quan Công an là bản chính hoặc bản sao có công chứng, chứng thực hoặc bản sao hoặc bản chụp kèm theo bản chính để cán bộ tiếp nhận hồ sơ đối chiếu).
+ Nếu hồ sơ hợp lệ và đủ thành phần thì viết Phiếu tiếp nhận giải quyết thủ tục hành chính về phòng cháy, chữa cháy (Mẫu số PC03) giao cho người nộp hồ sơ 01 bản và lưu 01 bản; 
+ Nếu hồ sơ chưa đầy đủ thành phần hoặc chưa hợp lệ thì trả lại, hướng dẫn hoàn thiện hồ sơ và ghi thông tin vào Phiếu hướng dẫn bổ sung hồ sơ (Mẫu số PC04) giao cho người nộp hồ sơ 01 bản và lưu 01 bản.
- Bước 4: Căn cứ theo ngày hẹn trên Phiếu tiếp nhận giải quyết thủ tục hành chính về phòng cháy, chữa cháy, cá nhân, tổ chức đến nơi nộp hồ sơ để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Cục Cảnh sát phòng cháy, chữa cháy và cứu nạn, cứu hộ;
Thời hạn giải quyết: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tại Cổng dịch vụ công (nếu có);
Thời hạn giải quyết: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dịch vụ bưu chính công ích, qua dịch vụ của doanh nghiệp, cá nhân hoặc qua ủy quyền theo quy định của pháp luật.
Thời hạn giải quyết: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Chứng chỉ hành nghề tư vấn về phòng cháy, chữa cháy (Mẫu số PC30 ban hành kèm theo Nghị định số 136/2020/NĐ-CP)</w:t>
            </w:r>
          </w:p>
        </w:tc>
        <w:tc>
          <w:p/>
          <w:p>
            <w:pPr>
              <w:spacing w:after="0" w:before="0" w:lineRule="auto" w:line="276"/>
              <w:jc w:val="left"/>
            </w:pPr>
            <w:r>
              <w:rPr>
                <w:rFonts w:ascii="Times New Roman" w:hAnsi="Times New Roman" w:cs="Times New Roman" w:eastAsia="Times New Roman"/>
                <w:b w:val="false"/>
                <w:sz w:val="26"/>
              </w:rPr>
              <w:t>Văn bản đề nghị (mẫu số PC30).docx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kinh nghiệm công tác chuyên môn trong hoạt động phòng cháy, chữa cháy (Mẫu PC31);</w:t>
            </w:r>
          </w:p>
        </w:tc>
        <w:tc>
          <w:p/>
          <w:p>
            <w:pPr>
              <w:spacing w:after="0" w:before="0" w:lineRule="auto" w:line="276"/>
              <w:jc w:val="left"/>
            </w:pPr>
            <w:r>
              <w:rPr>
                <w:rFonts w:ascii="Times New Roman" w:hAnsi="Times New Roman" w:cs="Times New Roman" w:eastAsia="Times New Roman"/>
                <w:b w:val="false"/>
                <w:sz w:val="26"/>
              </w:rPr>
              <w:t>PC31-kekhaikinhnghiem.docx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chứng chỉ có liên quan đến nội dung đề nghị cấp Chứng chỉ hành nghề tư vấn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cỡ 3x4 cm của cá nhân đề nghị cấp Chứng chỉ hành nghề tư vấn về phòng cháy,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tư vấn về phòng cháy và chữa cháy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149 /2020/TT-BCA</w:t>
            </w:r>
          </w:p>
        </w:tc>
        <w:tc>
          <w:p/>
          <w:p>
            <w:pPr>
              <w:spacing w:after="0" w:before="0" w:lineRule="auto" w:line="276"/>
              <w:jc w:val="left"/>
            </w:pPr>
            <w:r>
              <w:rPr>
                <w:rFonts w:ascii="Times New Roman" w:hAnsi="Times New Roman" w:cs="Times New Roman" w:eastAsia="Times New Roman"/>
                <w:b w:val="false"/>
                <w:sz w:val="26"/>
              </w:rPr>
              <w:t>Thông tư 149 /2020/TT-BCA</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phải có văn bằng, chứng chỉ, kinh nghiệm công tác chuyên môn có liên quan đến nội dung đề nghị cấp Chứng chỉ hành nghề tư vấn về phòng cháy, chữa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hành nghề tư vấn về phòng cháy và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2026-05-15T09:41:04Z</dcterms:created>
  <dc:creator>Apache POI</dc:creator>
</cp:coreProperties>
</file>