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thành lập và hoạt động quỹ tín dụng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trù bị lập hồ sơ đề nghị cấp Giấy phép theo quy định tại Thông tư số 01/2025/TT-NHNN (đã được sửa đổi, bổ sung) và gửi Ngân hàng Nhà nước chi nhánh Khu vực nơi quỹ tín dụng nhân dân đặt trụ sở chính.
Trong thời hạn 30 ngày kể từ ngày nhận được hồ sơ đề nghị cấp Giấy phép theo quy định tại Thông tư số 01/2025/TT-NHNN (đã được sửa đổi, bổ sung), Ngân hàng Nhà nước chi nhánh Khu vực có văn bản gửi Ban trù bị xác nhận đã nhận đủ hồ sơ hợp lệ để xem xét chấp thuận nguyên tắc. Trường hợp hồ sơ đề nghị cấp Giấy phép không đầy đủ, Ngân hàng Nhà nước chi nhánh Khu vực có văn bản gửi Ban trù bị yêu cầu bổ sung hồ sơ.
- Bước 2: Trong 05 ngày làm việc kể từ ngày xác nhận đã nhận đủ hồ sơ hợp lệ theo quy định tại Thông tư số 01/2025/TT-NHNN (đã được sửa đổi, bổ sung), Ngân hàng Nhà nước chi nhánh Khu vực có văn bản gửi lấy ý kiến của:
a) Ủy ban nhân dân xã, phường hoặc Ủy ban nhân dân cấp cơ sở trực thuộc tỉnh, thành phố trực thuộc Trung ương (sau đây gọi là Ủy ban nhân dân cấp xã) nơi quỹ tín dụng nhân dân đề nghị thành lập dự kiến đặt trụ sở chính về việc thành lập quỹ tín dụng nhân dân trên địa bàn;
b) Ủy ban nhân dân cấp xã nơi nhân sự dự kiến bầu, bổ nhiệm cư trú về danh sách nhân sự dự kiến bầu, bổ nhiệm làm Chủ tịch và các thành viên khác của Hội đồng quản trị, Trưởng ban và các thành viên khác của Ban kiểm soát, Giám đốc quỹ tín dụng nhân dân đề nghị thành lập;
c) Ngân hàng Nhà nước chi nhánh Khu vực khác đề nghị cung cấp thông tin theo mẫu quy định tại Phụ lục số 06 ban hành kèm theo Thông tư số 01/2025/TT-NHNN (đã được sửa đổi, bổ sung) (nếu thấy cần thiết);
d) Ngân hàng hợp tác xã về danh sách nhân sự dự kiến bầu, bổ nhiệm làm Chủ tịch và các thành viên khác của Hội đồng quản trị, Trưởng ban và các thành viên khác của Ban kiểm soát, Giám đốc quỹ tín dụng nhân dân đề nghị thành lập (nếu thấy cần thiết).
- Bước 3: Trong thời hạn 15 ngày kể từ ngày nhận được văn bản đề nghị của Ngân hàng Nhà nước chi nhánh Khu vực, các đơn vị được lấy ý kiến có văn bản tham gia ý kiến.
- Bước 4: Trong thời hạn 45 ngày kể từ ngày gửi văn bản xác nhận đã nhận đầy đủ hồ sơ hợp lệ, Ngân hàng Nhà nước chi nhánh Khu vực có văn bản chấp thuận nguyên tắc thành lập quỹ tín dụng nhân dân. Trường hợp không chấp thuận, Ngân hàng Nhà nước chi nhánh Khu vực có văn bản trả lời Ban trù bị, trong đó nêu rõ lý do không chấp thuận. Nội dung văn bản chấp thuận nguyên tắc bao gồm: chấp thuận nguyên tắc thành lập và hoạt động quỹ tín dụng nhân dân; chấp thuận danh sách nhân sự dự kiến của quỹ tín dụng nhân dân.
- Bước 5: Trong thời hạn 60 ngày kể từ ngày nhận được văn bản chấp thuận nguyên tắc thành lập quỹ tín dụng nhân dân:
a) Ban trù bị tổ chức cuộc họp Đại hội thành viên đầu tiên để thông qua các nội dung theo quy định tại khoản 5 Điều 3 Thông tư số 01/2025/TT-NHNN (đã được sửa đổi, bổ sung);
b) Ban trù bị lập các văn bản bổ sung theo quy định tại khoản 14 Điều 8 Thông tư số 01/2025/TT-NHNN (đã được sửa đổi, bổ sung) và gửi Ngân hàng Nhà nước chi nhánh Khu vực. Quá thời hạn nêu trên, Ngân hàng Nhà nước chi nhánh Khu vực không nhận được hoặc nhận được không đầy đủ các văn bản nêu trên thì văn bản chấp thuận nguyên tắc không còn giá trị.
Trong thời hạn 05 ngày làm việc kể từ ngày nhận được đầy đủ các văn bản bổ sung, Ngân hàng Nhà nước chi nhánh Khu vực xác nhận bằng văn bản về việc đã nhận đầy đủ văn bản. Trong thời hạn 30 ngày kể từ ngày Ngân hàng Nhà nước chi nhánh Khu vực xác nhận bằng văn bản về việc nhận đầy đủ các văn bản bổ sung, Ngân hàng Nhà nước chi nhánh Khu vực tiến hành cấp Giấy phép theo quy định. Trường hợp không cấp Giấy phép, Ngân hàng Nhà nước chi nhánh Khu vực có văn bản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172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cấp phép Quỹ tín dụng nhân dân)</w:t>
            </w:r>
          </w:p>
        </w:tc>
        <w:tc>
          <w:p/>
          <w:p>
            <w:pPr>
              <w:spacing w:after="0" w:before="0" w:lineRule="auto" w:line="276"/>
              <w:jc w:val="left"/>
            </w:pPr>
            <w:r>
              <w:rPr>
                <w:rFonts w:ascii="Times New Roman" w:hAnsi="Times New Roman" w:cs="Times New Roman" w:eastAsia="Times New Roman"/>
                <w:b w:val="false"/>
                <w:sz w:val="26"/>
              </w:rPr>
              <w:t>172  ngày kể từ ngày Ngân hàng Nhà nước Khu vực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172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cấp phép Quỹ tín dụng nhân dân)</w:t>
            </w:r>
          </w:p>
        </w:tc>
        <w:tc>
          <w:p/>
          <w:p>
            <w:pPr>
              <w:spacing w:after="0" w:before="0" w:lineRule="auto" w:line="276"/>
              <w:jc w:val="left"/>
            </w:pPr>
            <w:r>
              <w:rPr>
                <w:rFonts w:ascii="Times New Roman" w:hAnsi="Times New Roman" w:cs="Times New Roman" w:eastAsia="Times New Roman"/>
                <w:b w:val="false"/>
                <w:sz w:val="26"/>
              </w:rPr>
              <w:t>172 ngày kể từ ngày Ngân hàng Nhà nước chi nhánh Khu vực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172 Ngày</w:t>
            </w:r>
          </w:p>
        </w:tc>
        <w:tc>
          <w:p/>
          <w:p>
            <w:pPr>
              <w:spacing w:after="0" w:before="0" w:lineRule="auto" w:line="276"/>
              <w:jc w:val="left"/>
            </w:pPr>
            <w:r>
              <w:rPr>
                <w:rFonts w:ascii="Times New Roman" w:hAnsi="Times New Roman" w:cs="Times New Roman" w:eastAsia="Times New Roman"/>
                <w:b w:val="false"/>
                <w:sz w:val="26"/>
              </w:rPr>
              <w:t>Phí : 200.000 Đồng</w:t>
              <w:t xml:space="preserve"> (Phí cấp phép Quỹ tín dụng nhân dân)</w:t>
            </w:r>
          </w:p>
        </w:tc>
        <w:tc>
          <w:p/>
          <w:p>
            <w:pPr>
              <w:spacing w:after="0" w:before="0" w:lineRule="auto" w:line="276"/>
              <w:jc w:val="left"/>
            </w:pPr>
            <w:r>
              <w:rPr>
                <w:rFonts w:ascii="Times New Roman" w:hAnsi="Times New Roman" w:cs="Times New Roman" w:eastAsia="Times New Roman"/>
                <w:b w:val="false"/>
                <w:sz w:val="26"/>
              </w:rPr>
              <w:t>172  ngày kể từ ngày Ngân hàng Nhà nước Khu vực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theo mẫu quy định tại Phụ lục số 03 ban hành kèm theo Thông tư số 01/2025/TT-NHNN (đã được sửa đổi, bổ sung).</w:t>
            </w:r>
          </w:p>
        </w:tc>
        <w:tc>
          <w:p/>
          <w:p>
            <w:pPr>
              <w:spacing w:after="0" w:before="0" w:lineRule="auto" w:line="276"/>
              <w:jc w:val="left"/>
            </w:pPr>
            <w:r>
              <w:rPr>
                <w:rFonts w:ascii="Times New Roman" w:hAnsi="Times New Roman" w:cs="Times New Roman" w:eastAsia="Times New Roman"/>
                <w:b w:val="false"/>
                <w:sz w:val="26"/>
              </w:rPr>
              <w:t>Phlcs03Thngt01.docx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Dự thảo Điều lệ quỹ tín dụng nhân dân được Hội nghị thành lập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Đề án thành lập quỹ tín dụng nhân dân được Hội nghị thành lập thông qua, trong đó nêu rõ: a) Sự cần thiết thành lập quỹ tín dụng nhân dân; b) Tên quỹ tín dụng nhân dân, địa bàn hoạt động, địa điểm dự kiến đặt trụ sở chính, thời hạn hoạt động, vốn điều lệ khi thành lập, nội dung hoạt động phù hợp với quy định tại Luật Các tổ chức tín dụng và các quy định liên quan của pháp luật; c) Cơ cấu tổ chức; d) Quy định về quản lý rủi ro, trong đó nêu rõ các loại rủi ro có thể xảy ra trong quá trình hoạt động, phương thức và biện pháp phòng ngừa, kiểm soát các loại rủi ro này; đ) Quy trình, chính sách cho vay đối với thành viên, người có tiền gửi tại quỹ tín dụng nhân dân, hộ nghèo trên địa bàn không phải là thành viên của quỹ tín dụng nhân dân; e) Công nghệ thông tin: Dự kiến hệ thống công nghệ thông tin đảm bảo an toàn, bảo mật thông tin, hỗ trợ hoạt động nghiệp vụ, quản trị và các yêu cầu báo cáo, thống kê; khả năng áp dụng hệ thống công nghệ thông tin trong hoạt động ngân hàng và việc đầu tư cho hệ thống công nghệ thông tin; g) Dự kiến hệ thống kiểm soát, kiểm toán nội bộ phù hợp với quy định của Thống đốc Ngân hàng Nhà nước: (i) Nguyên tắc hoạt động của hệ thống kiểm soát nội bộ; (ii) Dự thảo các quy định nội bộ về tổ chức và hoạt động của quỹ tín dụng nhân dân, tối thiểu gồm các quy định nội bộ quy định tại khoản 2 Điều 101 Luật Các tổ chức tín dụng và các quy định về tổ chức và hoạt động của Hội đồng quản trị, Ban kiểm soát, người điều hành; (iii) Nội dung và quy trình hoạt động của kiểm toán nội bộ; h) Phương án kinh doanh dự kiến trong 03 năm đầu phù hợp với nội dung, phạm vi hoạt động, trong đó phân tích, thuyết minh tính hiệu quả và khả năng thực hiện phương án trong từng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nhân sự dự kiến bầu, bổ nhiệm làm Chủ tịch và thành viên Hội đồng quản trị, Trưởng ban và thành viên Ban kiểm soát, Giám đốc quỹ tín dụng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Tài liệu chứng minh về việc đáp ứng tiêu chuẩn, điều kiện của những người dự kiến bầu, bổ nhiệm làm Chủ tịch và thành viên Hội đồng quản trị, Trưởng ban và thành viên Ban kiểm soát, Giám đốc quỹ tín dụng nhân dân gồm: a) Sơ yếu lý lịch theo mẫu quy định tại Phụ lục số 04 ban hành kèm theo Thông tư số 01/2025/TT-NHNN (đã được sửa đổi, bổ sung); b) Bản sao các văn bằng chứng minh trình độ, chuyên môn; c) Phiếu lý lịch tư pháp, đảm bảo các quy định sau: (i) Phải có đầy đủ thông tin về tình trạng án tích (bao gồm án tích đã được xóa và án tích chưa được xóa) và thông tin về việc đảm nhiệm chức vụ, thành lập, quản lý doanh nghiệp, hợp tác xã; (ii) Phải được cơ quan có thẩm quyền cấp trước thời điểm nộp hồ sơ đề nghị cấp Giấy phép không quá 06 tháng. Nhân sự dự kiến bầu, bổ nhiệm có thể xuất trình Phiếu lý lịch tư pháp bản điện tử đã được cấp trên ứng dụng định danh và xác thực điện tử VNeID hoặc nộp Phiếu lý lịch tư pháp bản điện tử theo quy định của pháp luật; 	d) Bản kê khai người có liên quan của nhân sự dự kiến bầu, bổ nhiệm; văn bản đánh giá về việc nhân sự dự kiến bầu, bổ nhiệm có đạo đức nghề nghiệp của tổ chức tín dụng, chi nhánh ngân hàng nước ngoài nơi nhân sự dự kiến đã, đang công tác theo quy định của Thống đốc Ngân hàng Nhà nước về chấp thuận danh sách nhân sự dự kiến.</w:t>
            </w:r>
          </w:p>
        </w:tc>
        <w:tc>
          <w:p/>
          <w:p>
            <w:pPr>
              <w:spacing w:after="0" w:before="0" w:lineRule="auto" w:line="276"/>
              <w:jc w:val="left"/>
            </w:pPr>
            <w:r>
              <w:rPr>
                <w:rFonts w:ascii="Times New Roman" w:hAnsi="Times New Roman" w:cs="Times New Roman" w:eastAsia="Times New Roman"/>
                <w:b w:val="false"/>
                <w:sz w:val="26"/>
              </w:rPr>
              <w:t>Phlcs04Thngt01.docx</w:t>
            </w:r>
          </w:p>
          <w:p>
            <w:pPr>
              <w:spacing w:after="0" w:before="0" w:lineRule="auto" w:line="276"/>
              <w:jc w:val="left"/>
            </w:pPr>
            <w:r>
              <w:rPr>
                <w:rFonts w:ascii="Times New Roman" w:hAnsi="Times New Roman" w:cs="Times New Roman" w:eastAsia="Times New Roman"/>
                <w:b w:val="false"/>
                <w:sz w:val="26"/>
              </w:rPr>
              <w:t>Phlcs05Thngt01.docx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Danh sách các thành viên sáng lập quỹ tín dụng nhân dân. Danh sách phải được tất cả thành viên sáng lập ký xác nhận, có tối thiểu các nội dung sau: a) Họ và tên (đối với thành viên là cá nhân, người đại diện hộ gia đình); Tên, địa chỉ đặt trụ sở chính (đối với thành viên là pháp nhân); b) Số định danh cá nhân đối với thành viên là cá nhân; số định danh cá nhân của người đại diện gia đình đối với thành viên là hộ gia đình; mã số doanh nghiệp hoặc số Quyết định thành lập hoặc số giấy tờ khác có giá trị tương đương và số định danh cá nhân của người đại diện phần vốn góp đối với thành viên là pháp nhân; c) Số tiền tham gia góp vốn, tỷ lệ góp vốn của từng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doanh nghiệp hoặc Quyết định thành lập hoặc giấy tờ có giá trị tương đương (đối với thành viên là pháp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Văn bản ủy quyền của pháp nhân cho người đại diện của pháp nhân tham gia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Văn bản ủy quyền của hộ gia đình cho người đại diện hộ gia đình tham gia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10. Báo cáo tài chính năm liền kề năm đề nghị cấp Giấy phép và Báo cáo tài chính đến thời điểm gần nhất nhưng không quá 90 ngày trở về trước tính từ thời điểm ký đơn đề nghị cấp Giấy phép (đối với thành viên là pháp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11. Báo cáo khả năng tài chính để tham gia góp vốn thành lập quỹ tín dụng nhân dân đối với pháp nhân theo mẫu quy định tại Phụ lục số 05 ban hành kèm theo Thông tư số 01/2025/TT-NHNN (đã được sửa đổi, bổ sung).</w:t>
            </w:r>
          </w:p>
        </w:tc>
        <w:tc>
          <w:p/>
          <w:p>
            <w:pPr>
              <w:spacing w:after="0" w:before="0" w:lineRule="auto" w:line="276"/>
              <w:jc w:val="left"/>
            </w:pPr>
            <w:r>
              <w:rPr>
                <w:rFonts w:ascii="Times New Roman" w:hAnsi="Times New Roman" w:cs="Times New Roman" w:eastAsia="Times New Roman"/>
                <w:b w:val="false"/>
                <w:sz w:val="26"/>
              </w:rPr>
              <w:t>Phlcs05Thngt01.docx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12. Đơn đề nghị tham gia thành viên theo quy định của Thống đốc Ngân hàng Nhà nước về quỹ tín dụng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13. Biên bản Hội nghị thành lập thông qua dự thảo Điều lệ; Đề án thành lập quỹ tín dụng nhân dân; danh sách nhân sự dự kiến bầu, bổ nhiệm làm Chủ tịch và thành viên Hội đồng quản trị, Trưởng ban và thành viên Ban kiểm soát, Giám đốc quỹ tín dụng nhân dân và lựa chọn Ban trù bị, Trưởng Ban trù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14. Sau khi nhận được văn bản chấp thuận nguyên tắc, Ban trù bị phải nộp bổ sung các văn bản sau: a) Điều lệ của quỹ tín dụng nhân dân đã được Đại hội thành viên đầu tiên quỹ tín dụng nhân dân thông qua; b) Biên bản họp và Nghị quyết của Đại hội thành viên đầu tiên quỹ tín dụng nhân dân về việc thông qua Điều lệ, bầu Chủ tịch và các thành viên khác của Hội đồng quản trị, Trưởng ban và các thành viên khác của Ban kiểm soát; chủ trương thành viên Hội đồng quản trị kiêm Giám đốc hoặc thuê Giám đốc. Nghị quyết của Đại hội thành viên đầu tiên về việc thông qua Điều lệ phải được ít nhất 75% tổng số phiếu biểu quyết tán thành của thành viên tham dự. Nghị quyết của Đại hội thành viên đầu tiên về việc thông qua bầu Chủ tịch và các thành viên khác của Hội đồng quản trị, Trưởng ban và các thành viên khác của Ban kiểm soát; chủ trương thành viên Hội đồng quản trị kiêm Giám đốc hoặc thuê Giám đốc phải được trên 50% tổng số phiếu biểu quyết tán thành của thành viên tham dự; c) Quyết định của Hội đồng quản trị quỹ tín dụng nhân dân về việc bổ nhiệm Giám đốc quỹ tín dụng nhân dân theo danh sách nhân sự dự kiến đã được Ngân hàng Nhà nước chi nhánh Khu vực chấp thuận; d) Văn bản chứng minh quyền sở hữu hoặc quyền sử dụng hợp pháp địa điểm đặt trụ sở chính; đ) Các quy định nội bộ về tổ chức và hoạt động của quỹ tín dụng nhân dân quy định tại điểm g(ii) khoản 3 Điều 8 Thông tư số 01/2025/TT-NHNN (đã được sửa đổi, bổ sung) đã được Đại hội thành viên đầu tiên, Hội đồng quản trị thông qua. Ngân hàng Nhà nước khai thác, sử dụng thông tin đã có trong Cơ sở dữ liệu quốc gia về đăng ký doanh nghiệp để thay thế thành phần hồ sơ Bản sao giấy chứng nhận đăng ký doanh nghiệp. Trường hợp Ngân hàng Nhà nước không khai thác được hoặc khai thác không đầy đủ dữ liệu doanh nghiệp trên Cơ sở dữ liệu quốc gia về đăng ký doanh nghiệp, Ngân hàng Nhà nước yêu cầu doanh nghiệp bổ sung Bản sao Giấy chứng nhận đăng ký doanh nghiệp theo quy định tại Điều 8 Nghị quyết số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và hoạt động của quỹ tín dụng nhân dân, Văn bản từ chối cấp Giấy phép thành lập và hoạt động của của Quỹ tín dụng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cấp giấy phép thành lập và hoạt động của tổ chức tín dụng; giấy phép thành lập chi nhánh ngân hàng nước ngoài, văn phòng đại diện của tổ chức tín dụng nước ngoài, tổ chức nước ngoài khác có hoạt động ngân hàng; giấy phép hoạt động cung ứng dịch vụ trung gian thanh toán cho các tổ chức không phải là ngân hàng</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162/2024/NĐ-CP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tc>
        <w:tc>
          <w:p/>
          <w:p>
            <w:pPr>
              <w:spacing w:after="0" w:before="0" w:lineRule="auto" w:line="276"/>
              <w:jc w:val="left"/>
            </w:pPr>
            <w:r>
              <w:rPr>
                <w:rFonts w:ascii="Times New Roman" w:hAnsi="Times New Roman" w:cs="Times New Roman" w:eastAsia="Times New Roman"/>
                <w:b w:val="false"/>
                <w:sz w:val="26"/>
              </w:rPr>
              <w:t>20-12-2024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Thông tư 01/2025/TT-NHNN</w:t>
            </w:r>
          </w:p>
        </w:tc>
        <w:tc>
          <w:p/>
          <w:p>
            <w:pPr>
              <w:spacing w:after="0" w:before="0" w:lineRule="auto" w:line="276"/>
              <w:jc w:val="left"/>
            </w:pPr>
            <w:r>
              <w:rPr>
                <w:rFonts w:ascii="Times New Roman" w:hAnsi="Times New Roman" w:cs="Times New Roman" w:eastAsia="Times New Roman"/>
                <w:b w:val="false"/>
                <w:sz w:val="26"/>
              </w:rPr>
              <w:t>Thông tư quy định về cấp Giấy phép lần đầu, cấp đổi Giấy phép của quỹ tín dụng nhân dân.</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Thông tư số 63/2025/TT-NHNN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một số Thông tư  về quỹ tín dụng nhân dân</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vốn điều lệ tối thiểu bằng mức vốn pháp định theo quy định của Chính phủ tại thời điểm đề nghị cấp Giấy phép.
- Có tối thiểu 30 thành viên đáp ứng điều kiện theo quy định tại Nghị định số 162/2024/NĐ-CP ngày 20/12/2024 của Chính phủ, có đủ năng lực tài chính để tham gia góp vốn thành lập quỹ tín dụng nhân dân.
- Người quản lý, người điều hành, thành viên Ban kiểm soát đáp ứng đủ các tiêu chuẩn, điều kiện theo quy định tại khoản 6 Điều 41 Luật Các tổ chức tín dụng.
- Cơ cấu tổ chức của Hội đồng quản trị, Ban kiểm soát phù hợp với quy định của Luật Các tổ chức tín dụng.
- Có Điều lệ phù hợp với quy định tại Luật Các tổ chức tín dụng và các quy định khác của pháp luật có liên quan.
- Có Đề án thành lập, phương án kinh doanh khả thi trong 03 năm đầu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2026-05-17T12:37:37Z</dcterms:created>
  <dc:creator>Apache POI</dc:creator>
</cp:coreProperties>
</file>