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2.001219.000.00.00.H18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895/QĐ-UBND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Chấp thuận hoạt động vui chơi, giải trí dưới nước tại vùng nước trên tuyến đường thủy nội địa, vùng nước cảng biển hoặc khu vực hàng hải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Nộp hồ sơ TTHC:</w:t>
      </w:r>
    </w:p>
    <w:p>
      <w:pPr>
        <w:spacing w:after="0" w:before="0" w:lineRule="auto" w:line="276"/>
        <w:jc w:val="both"/>
      </w:pPr>
      <w:r>
        <w:rPr>
          <w:rFonts w:ascii="Times New Roman" w:hAnsi="Times New Roman" w:cs="Times New Roman" w:eastAsia="Times New Roman"/>
          <w:b w:val="false"/>
          <w:sz w:val="26"/>
        </w:rPr>
        <w:t>Tổ chức, cá nhân gửi hồ sơ đề nghị chấp thuận hoạt động vui chơi, giải trí dưới nước tại vùng nước trên tuyến đường thủy nội địa, vùng nước cảng biển hoặc khu vực hàng hải  đến  Bộ phận Tiếp nhận và trả kết quả của Sở Xây dựng (Số 898, Đường Võ Nguyên Giáp, tổ 3, Phường Mường Thanh, TP Điện Biên Phủ, tỉnh Điện Biên)</w:t>
      </w:r>
    </w:p>
    <w:p>
      <w:pPr>
        <w:shd w:val="clear" w:color="auto" w:fill="F2F6F9"/>
        <w:spacing w:after="0" w:before="120" w:lineRule="auto" w:line="276"/>
        <w:jc w:val="both"/>
      </w:pPr>
      <w:r>
        <w:rPr>
          <w:rFonts w:ascii="Times New Roman" w:hAnsi="Times New Roman" w:cs="Times New Roman" w:eastAsia="Times New Roman"/>
          <w:b w:val="true"/>
          <w:sz w:val="26"/>
        </w:rPr>
        <w:t>Giải quyết TTHC:</w:t>
      </w:r>
    </w:p>
    <w:p>
      <w:pPr>
        <w:spacing w:after="0" w:before="0" w:lineRule="auto" w:line="276"/>
        <w:jc w:val="both"/>
      </w:pPr>
      <w:r>
        <w:rPr>
          <w:rFonts w:ascii="Times New Roman" w:hAnsi="Times New Roman" w:cs="Times New Roman" w:eastAsia="Times New Roman"/>
          <w:b w:val="false"/>
          <w:sz w:val="26"/>
        </w:rPr>
        <w:t>Sở Xây dựng tiếp nhận hồ sơ; nếu hồ sơ chưa hợp lệ thì trong thời gian 02 ngày làm việc kể từ khi nhận được hồ sơ, hướng dẫn tổ chức, cá nhân hoàn thiện hồ sơ theo quy định.</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được hồ sơ hợp lệ, Sở Xây dựng có văn bản chấp thuận; trường hợp không chấp thuận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và trả kết quả trực tiếp hoặc qua hệ thống bưu chính hoặc hình thức phù hợp khác.
Trong thời hạn 02 ngày làm việc kể từ ngày nhận được hồ sơ hợp lệ, Sở Xây dựng có văn bản chấp thuận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và trả kết quả trực tiếp hoặc qua hệ thống bưu chính hoặc hình thức phù hợp khác.
Trong thời hạn 02 ngày làm việc kể từ ngày nhận được hồ sơ hợp lệ, Sở Xây dựng có văn bản chấp thuận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và trả kết quả trực tiếp hoặc qua hệ thống bưu chính hoặc hình thức phù hợp khác.
Trong thời hạn 02 ngày làm việc kể từ ngày nhận được hồ sơ hợp lệ, Sở Xây dựng có văn bản chấp thuận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chính hoặc biểu mẫu điện tử Đơn đề nghị theo Mẫu;</w:t>
            </w:r>
          </w:p>
        </w:tc>
        <w:tc>
          <w:p/>
          <w:p>
            <w:pPr>
              <w:spacing w:after="0" w:before="0" w:lineRule="auto" w:line="276"/>
              <w:jc w:val="left"/>
            </w:pPr>
            <w:r>
              <w:rPr>
                <w:rFonts w:ascii="Times New Roman" w:hAnsi="Times New Roman" w:cs="Times New Roman" w:eastAsia="Times New Roman"/>
                <w:b w:val="false"/>
                <w:sz w:val="26"/>
              </w:rPr>
              <w:t>Mẫu đơn đề nghị Về việc chấp thuận tổ chức hoạt động vui chơi giải trí dưới nước.docx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hoặc bản điện tử hoặc bản sao điện tử sơ đồ vị trí thiết lập báo hiệu hoặc sơ đồ vị trí thiết lập phao và cờ hiệu;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hoặc bản điện tử hoặc bản sao điện tử phương án bảo đảm an ninh, an toàn, cứu hộ, cứu nạn và ngăn ngừa ô nhiễm môi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Xây dựng (Số 898, Đường Võ Nguyên Giáp, tổ 3, Phường Mường Thanh, TP Điện Biên Phủ,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48/2019/NĐ-CP</w:t>
            </w:r>
          </w:p>
        </w:tc>
        <w:tc>
          <w:p/>
          <w:p>
            <w:pPr>
              <w:spacing w:after="0" w:before="0" w:lineRule="auto" w:line="276"/>
              <w:jc w:val="left"/>
            </w:pPr>
            <w:r>
              <w:rPr>
                <w:rFonts w:ascii="Times New Roman" w:hAnsi="Times New Roman" w:cs="Times New Roman" w:eastAsia="Times New Roman"/>
                <w:b w:val="false"/>
                <w:sz w:val="26"/>
              </w:rPr>
              <w:t>Quy định về quản lý hoạt động của phương tiện phục vụ vui chơi, giải trí dưới nước</w:t>
            </w:r>
          </w:p>
        </w:tc>
        <w:tc>
          <w:p/>
          <w:p>
            <w:pPr>
              <w:spacing w:after="0" w:before="0" w:lineRule="auto" w:line="276"/>
              <w:jc w:val="left"/>
            </w:pPr>
            <w:r>
              <w:rPr>
                <w:rFonts w:ascii="Times New Roman" w:hAnsi="Times New Roman" w:cs="Times New Roman" w:eastAsia="Times New Roman"/>
                <w:b w:val="false"/>
                <w:sz w:val="26"/>
              </w:rPr>
              <w:t>05-06-2019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7/2025/QĐ-UBND</w:t>
            </w:r>
          </w:p>
        </w:tc>
        <w:tc>
          <w:p/>
          <w:p>
            <w:pPr>
              <w:spacing w:after="0" w:before="0" w:lineRule="auto" w:line="276"/>
              <w:jc w:val="left"/>
            </w:pPr>
            <w:r>
              <w:rPr>
                <w:rFonts w:ascii="Times New Roman" w:hAnsi="Times New Roman" w:cs="Times New Roman" w:eastAsia="Times New Roman"/>
                <w:b w:val="false"/>
                <w:sz w:val="26"/>
              </w:rPr>
              <w:t>Quyết định số 7/2025/QĐ-UBND ngày 28/02/2025 của UBND tỉnh Điện Biên Quy định chức năng, nhiệm vụ, quyền hạn và cơ cấu tổ chức của Sở Xây dựng tỉnh Điện Biên</w:t>
            </w:r>
          </w:p>
        </w:tc>
        <w:tc>
          <w:p/>
          <w:p>
            <w:pPr>
              <w:spacing w:after="0" w:before="0" w:lineRule="auto" w:line="276"/>
              <w:jc w:val="left"/>
            </w:pPr>
            <w:r>
              <w:rPr>
                <w:rFonts w:ascii="Times New Roman" w:hAnsi="Times New Roman" w:cs="Times New Roman" w:eastAsia="Times New Roman"/>
                <w:b w:val="false"/>
                <w:sz w:val="26"/>
              </w:rPr>
              <w:t>28-02-2025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2026-05-22T12:27:49Z</dcterms:created>
  <dc:creator>Apache POI</dc:creator>
</cp:coreProperties>
</file>