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2.001211.000.00.00.H18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Xóa đăng ký phương tiện hoạt động vui chơi, giải trí dưới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TTHC:</w:t>
      </w:r>
    </w:p>
    <w:p>
      <w:pPr>
        <w:spacing w:after="0" w:before="0" w:lineRule="auto" w:line="276"/>
        <w:jc w:val="both"/>
      </w:pPr>
      <w:r>
        <w:rPr>
          <w:rFonts w:ascii="Times New Roman" w:hAnsi="Times New Roman" w:cs="Times New Roman" w:eastAsia="Times New Roman"/>
          <w:b w:val="false"/>
          <w:sz w:val="26"/>
        </w:rPr>
        <w:t>Tổ chức, cá nhân nộp trực tiếp hoặc gửi qua hệ thống bưu chính hoặc bằng hình thức phù hợp khác 01 bộ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Giải quyết TTHC:</w:t>
      </w:r>
    </w:p>
    <w:p>
      <w:pPr>
        <w:spacing w:after="0" w:before="0" w:lineRule="auto" w:line="276"/>
        <w:jc w:val="both"/>
      </w:pPr>
      <w:r>
        <w:rPr>
          <w:rFonts w:ascii="Times New Roman" w:hAnsi="Times New Roman" w:cs="Times New Roman" w:eastAsia="Times New Roman"/>
          <w:b w:val="false"/>
          <w:sz w:val="26"/>
        </w:rPr>
        <w:t>- UBND cấp xã tiếp nhận, kiểm tra hồ sơ, trường hợp hồ sơ không hợp lệ, trong thời hạn 01 ngày làm việc kể từ ngày nhận được hồ sơ, hướng dẫn người nộp hoàn thiện hồ sơ theo quy định.
- Trong thời hạn 02 ngày làm việc, kể từ ngày nhận được hồ sơ hợp lệ, UBND cấp xã cấp giấy chứng nhận xóa đăng ký phương tiện cho chủ phương tiện; trường hợp không cấp phải có văn bản trả lời và nêu rõ lý do.
- UBND cấp xã thông báo trên các phương tiện thông tin đại chúng và trên cổng thông tin điện tử của cơ quan về các trường hợp xóa đăng ký phương tiện.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xóa đăng ký phương tiện cho chủ phương tiện: 02 (hai)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xóa đăng ký phương tiện cho chủ phương tiện: 02 (hai)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cấp giấy chứng nhận xóa đăng ký phương tiện cho chủ phương tiện: 02 (hai)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xóa đăng ký phương tiện theo Mẫu;</w:t>
            </w:r>
          </w:p>
        </w:tc>
        <w:tc>
          <w:p/>
          <w:p>
            <w:pPr>
              <w:spacing w:after="0" w:before="0" w:lineRule="auto" w:line="276"/>
              <w:jc w:val="left"/>
            </w:pPr>
            <w:r>
              <w:rPr>
                <w:rFonts w:ascii="Times New Roman" w:hAnsi="Times New Roman" w:cs="Times New Roman" w:eastAsia="Times New Roman"/>
                <w:b w:val="false"/>
                <w:sz w:val="26"/>
              </w:rPr>
              <w:t>Mẫu đơn đề nghị xoá đăng ký PHƯƠNG TIỆN VUI CHƠI GIẢI TRÍ DƯỚI NƯỚC.docx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chính Giấy chứng nhận đăng ký phương tiện đã được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xóa đăng ký phương tiện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48/2019/NĐ-CP</w:t>
            </w:r>
          </w:p>
        </w:tc>
        <w:tc>
          <w:p/>
          <w:p>
            <w:pPr>
              <w:spacing w:after="0" w:before="0" w:lineRule="auto" w:line="276"/>
              <w:jc w:val="left"/>
            </w:pPr>
            <w:r>
              <w:rPr>
                <w:rFonts w:ascii="Times New Roman" w:hAnsi="Times New Roman" w:cs="Times New Roman" w:eastAsia="Times New Roman"/>
                <w:b w:val="false"/>
                <w:sz w:val="26"/>
              </w:rPr>
              <w:t>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05-06-2019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19/2024/NĐ-CP</w:t>
            </w:r>
          </w:p>
        </w:tc>
        <w:tc>
          <w:p/>
          <w:p>
            <w:pPr>
              <w:spacing w:after="0" w:before="0" w:lineRule="auto" w:line="276"/>
              <w:jc w:val="left"/>
            </w:pPr>
            <w:r>
              <w:rPr>
                <w:rFonts w:ascii="Times New Roman" w:hAnsi="Times New Roman" w:cs="Times New Roman" w:eastAsia="Times New Roman"/>
                <w:b w:val="false"/>
                <w:sz w:val="26"/>
              </w:rPr>
              <w:t>Nghị định số 19/2024/NĐ-CP ngày 23/02/2024 sửa đổi, bổ sung một số điều của Nghị định số 48/2019/NĐ-CP ngày 05/6/2019 của Chính phủ quy định về quản lý hoạt động của phương tiện phục vụ vui chơi, giải trí dưới nước</w:t>
            </w:r>
          </w:p>
        </w:tc>
        <w:tc>
          <w:p/>
          <w:p>
            <w:pPr>
              <w:spacing w:after="0" w:before="0" w:lineRule="auto" w:line="276"/>
              <w:jc w:val="left"/>
            </w:pPr>
            <w:r>
              <w:rPr>
                <w:rFonts w:ascii="Times New Roman" w:hAnsi="Times New Roman" w:cs="Times New Roman" w:eastAsia="Times New Roman"/>
                <w:b w:val="false"/>
                <w:sz w:val="26"/>
              </w:rPr>
              <w:t>23-02-2024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2026-04-29T19:13:32Z</dcterms:created>
  <dc:creator>Apache POI</dc:creator>
</cp:coreProperties>
</file>