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dụng đặc cách và bổ nhiệm vào chức danh nghiên cứu viên chính, kỹ sư chính (hạng II)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xét tuyển dụng đặc cách
Đơn vị sự nghiệp công lập có hoạt động khoa học và công nghệ thông báo công khai nhu cầu tuyển dụng trên một trong các phương tiện thông tin đại chúng (báo viết, báo nói, báo hình); đồng thời phải đăng tải trong thời hạn ít nhất 20 ngày làm việc trên trang thông tin điện tử và niêm yết công khai tại trụ sở làm việc, trong đó ưu tiên xét tuyển đặc cách và bổ nhiệm vào hạng chức danh nghiên cứu viên chính, kỹ sư chính đối với các đối tượng đáp ứng điều kiện quy định.</w:t>
      </w:r>
    </w:p>
    <w:p>
      <w:pPr>
        <w:spacing w:after="0" w:before="0" w:lineRule="auto" w:line="276"/>
        <w:jc w:val="both"/>
      </w:pPr>
      <w:r>
        <w:rPr>
          <w:rFonts w:ascii="Times New Roman" w:hAnsi="Times New Roman" w:cs="Times New Roman" w:eastAsia="Times New Roman"/>
          <w:b w:val="false"/>
          <w:sz w:val="26"/>
        </w:rPr>
        <w:t>Bước 2: Cá nhân đáp ứng yêu cầu của vị trí việc làm và các điều kiện, tiêu chuẩn quy định nộp hồ sơ xét tuyển đặc cách vào vị trí việc làm tại đơn vị sự nghiệp công lập có hoạt động khoa học và công nghệ.</w:t>
      </w:r>
    </w:p>
    <w:p>
      <w:pPr>
        <w:spacing w:after="0" w:before="0" w:lineRule="auto" w:line="276"/>
        <w:jc w:val="both"/>
      </w:pPr>
      <w:r>
        <w:rPr>
          <w:rFonts w:ascii="Times New Roman" w:hAnsi="Times New Roman" w:cs="Times New Roman" w:eastAsia="Times New Roman"/>
          <w:b w:val="false"/>
          <w:sz w:val="26"/>
        </w:rPr>
        <w:t>Bước 3:Thủ trưởng đơn vị sự nghiệp có hoạt động khoa học và công nghệ gửi hồ sơ đủ điều kiện xét tuyển dụng đặc cách và bổ nhiệm vào chức danh nghiên cứu khoa học, chức danh công nghệ hạng II đến cơ quan chủ quản là Bộ, cơ quan ngang Bộ, cơ quan thuộc Chính phủ, Ủy ban nhân dân cấp tỉnh đề nghị xem xét tuyển dụng đặc cách.</w:t>
      </w:r>
    </w:p>
    <w:p>
      <w:pPr>
        <w:spacing w:after="0" w:before="0" w:lineRule="auto" w:line="276"/>
        <w:jc w:val="both"/>
      </w:pPr>
      <w:r>
        <w:rPr>
          <w:rFonts w:ascii="Times New Roman" w:hAnsi="Times New Roman" w:cs="Times New Roman" w:eastAsia="Times New Roman"/>
          <w:b w:val="false"/>
          <w:sz w:val="26"/>
        </w:rPr>
        <w:t>Bước 4: Chủ tịch Ủy ban nhân dân cấp tỉnh thành lập Hội đồng xét tuyển đặc cách và bổ nhiệm vào chức danh nghiên cứu khoa học, chức danh công nghệ hạng II.</w:t>
      </w:r>
    </w:p>
    <w:p>
      <w:pPr>
        <w:spacing w:after="0" w:before="0" w:lineRule="auto" w:line="276"/>
        <w:jc w:val="both"/>
      </w:pPr>
      <w:r>
        <w:rPr>
          <w:rFonts w:ascii="Times New Roman" w:hAnsi="Times New Roman" w:cs="Times New Roman" w:eastAsia="Times New Roman"/>
          <w:b w:val="false"/>
          <w:sz w:val="26"/>
        </w:rPr>
        <w:t>Bước 5: Sở Nội vụ các tỉnh, thành phố trực thuộc Trung ương có trách nhiệm thẩm định quá trình xét tuyển dụng đặc cách và bổ nhiệm vào chức danh nghiên cứu khoa học, chức danh công nghệ hạng II trước khi  Chủ tịch Ủy ban nhân dân cấp tỉnh công nhận kết quả xét tuyển dụng đặc cách và bổ nhiệm vào chức danh nghiên cứu khoa học, chức danh công nghệ hạng II.
Sau khi có kết quả thẩm định, Chủ tịch Ủy ban nhân dân cấp tỉnh ra quyết định công nhận kết quả xét tuyển dụng đặc cách và bổ nhiệm vào chức danh nghiên cứu khoa học, chức danh công nghệ hạng II và gửi kết quả (kèm hồ sơ của các cá nhân đề nghị xét tuyển dụng và bổ nhiệm đặc cách) về Bộ Khoa học và Công nghệ đề nghị có ý kiến.</w:t>
      </w:r>
    </w:p>
    <w:p>
      <w:pPr>
        <w:spacing w:after="0" w:before="0" w:lineRule="auto" w:line="276"/>
        <w:jc w:val="both"/>
      </w:pPr>
      <w:r>
        <w:rPr>
          <w:rFonts w:ascii="Times New Roman" w:hAnsi="Times New Roman" w:cs="Times New Roman" w:eastAsia="Times New Roman"/>
          <w:b w:val="false"/>
          <w:sz w:val="26"/>
        </w:rPr>
        <w:t>Bước 6: Bộ Khoa học và Công nghệ xem xét, có ý kiến trả lời sau khi nhận được đề nghị của Ủy ban nhân dân cấp tỉnh.</w:t>
      </w:r>
    </w:p>
    <w:p>
      <w:pPr>
        <w:spacing w:after="0" w:before="0" w:lineRule="auto" w:line="276"/>
        <w:jc w:val="both"/>
      </w:pPr>
      <w:r>
        <w:rPr>
          <w:rFonts w:ascii="Times New Roman" w:hAnsi="Times New Roman" w:cs="Times New Roman" w:eastAsia="Times New Roman"/>
          <w:b w:val="false"/>
          <w:sz w:val="26"/>
        </w:rPr>
        <w:t>Bước 7: Sau khi nhận được ý kiến thống nhất của Chủ tịch Ủy ban nhân dân cấp tỉnh ra quyết định xét tuyển dụng đặc cách và bổ nhiệm vào chức danh nghiên cứu khoa học, chức danh công nghệ hạng II.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Thẩm định quá trình xét tuyển dụng đặc cách và bổ nhiệm vào chức danh nghiên cứu khoa học, chức danh công nghệ hạng II: trong thời hạn 20 ngày làm việc sau khi có kết quả của Hội đồng xét tuyển dụng đặc cách và bổ nhiệm vào chức danh nghiên cứu khoa học, chức danh công nghệ hạng II.  - Trong thời hạn 15 ngày làm việc kể từ khi có kết quả thẩm định, Chủ tịch Ủy ban nhân dân cấp tỉnh ra quyết định công nhận kết quả xét tuyển dụng đặc cách và bổ nhiệm vào chức danh nghiên cứu khoa học, chức danh công nghệ hạng II và gửi kết quả (kèm hồ sơ của các cá nhân đề nghị xét tuyển dụng và bổ nhiệm đặc cách) về Bộ Khoa học và Công nghệ đề nghị có ý kiến.  - Trong thời hạn 20 ngày làm việc kể từ ngày nhận được đề nghị của Ủy ban nhân dân cấp tỉnh, Bộ Khoa học và Công nghệ xem xét, có ý kiến trả lời.  - Trong thời hạn 20 ngày làm việc kể từ ngày nhận được ý kiến thống nhất của Bộ Khoa học và Công nghệ, Chủ tịch Ủy ban nhân dân cấp tỉnh ra quyết định xét tuyển dụng đặc cách và bổ nhiệm vào chức danh nghiên cứu khoa học, chức danh công nghệ hạng II.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hoặc gửi bảo đảm theo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 Thẩm định quá trình xét tuyển dụng đặc cách và bổ nhiệm vào chức danh nghiên cứu khoa học, chức danh công nghệ hạng II: trong thời hạn 20 ngày làm việc sau khi có kết quả của Hội đồng xét tuyển dụng đặc cách và bổ nhiệm vào chức danh nghiên cứu khoa học, chức danh công nghệ hạng II.  - Trong thời hạn 15 ngày làm việc kể từ khi có kết quả thẩm định, Chủ tịch Ủy ban nhân dân cấp tỉnh ra quyết định công nhận kết quả xét tuyển dụng đặc cách và bổ nhiệm vào chức danh nghiên cứu khoa học, chức danh công nghệ hạng II và gửi kết quả (kèm hồ sơ của các cá nhân đề nghị xét tuyển dụng và bổ nhiệm đặc cách) về Bộ Khoa học và Công nghệ đề nghị có ý kiến.  - Trong thời hạn 20 ngày làm việc kể từ ngày nhận được đề nghị của Ủy ban nhân dân cấp tỉnh, Bộ Khoa học và Công nghệ xem xét, có ý kiến trả lời.  - Trong thời hạn 20 ngày làm việc kể từ ngày nhận được ý kiến thống nhất của Bộ Khoa học và Công nghệ, Chủ tịch Ủy ban nhân dân cấp tỉnh ra quyết định xét tuyển dụng đặc cách và bổ nhiệm vào chức danh nghiên cứu khoa học, chức danh công nghệ hạng II.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nộp trực tiếp hoặc gửi bảo đảm theo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xét tuyển đặc cách (theo Mẫu số 01/TDKHCN);</w:t>
            </w:r>
          </w:p>
        </w:tc>
        <w:tc>
          <w:p/>
          <w:p>
            <w:pPr>
              <w:spacing w:after="0" w:before="0" w:lineRule="auto" w:line="276"/>
              <w:jc w:val="left"/>
            </w:pPr>
            <w:r>
              <w:rPr>
                <w:rFonts w:ascii="Times New Roman" w:hAnsi="Times New Roman" w:cs="Times New Roman" w:eastAsia="Times New Roman"/>
                <w:b w:val="false"/>
                <w:sz w:val="26"/>
              </w:rPr>
              <w:t>Mẫu số 01.doc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Sơ yếu lý lịch tự thuật có xác nhận của cơ quan có thẩm quyền trong thời hạn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văn bằng, chứng chỉ và kết quả học tập, thành tích khoa học và công nghệ theo yêu cầu của vị trí xét tuyển. Trường hợp có văn bằng do cơ sở đào tạo nước ngoài cấp phải được công chứng dịch thuật sang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sức khỏe còn giá trị sử dụng do cơ quan y tế đủ điều kiện được khám sức khỏe chứng nhận theo quy định tại Thông tư số 14/2013/TT-BYT ngày 05 tháng 6 năm 2013 của Bộ Y tế về việc hướng dẫn khám sức khỏe;</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khoa học của người đề nghị xét tuyển đặc cách;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tư pháp của người đề nghị xét tuyển đặc cách.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Khoa học và Công nghệ tại Trung tâm Phục vụ hành chính công tỉnh (số 28 Đại lộ Lê Lợi, phường Điện Biên, thành phố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Bộ Khoa học  và  Công nghệ, Sở Nội vụ</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xét tuyển dụng đặc cách và bổ nhiệm vào chức danh nghiên cứu khoa học, chức danh công nghệ hạng II.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40/2014/NĐ-CP</w:t>
            </w:r>
          </w:p>
        </w:tc>
        <w:tc>
          <w:p/>
          <w:p>
            <w:pPr>
              <w:spacing w:after="0" w:before="0" w:lineRule="auto" w:line="276"/>
              <w:jc w:val="left"/>
            </w:pPr>
            <w:r>
              <w:rPr>
                <w:rFonts w:ascii="Times New Roman" w:hAnsi="Times New Roman" w:cs="Times New Roman" w:eastAsia="Times New Roman"/>
                <w:b w:val="false"/>
                <w:sz w:val="26"/>
              </w:rPr>
              <w:t>Nghị định 40/2014/NĐ-CP</w:t>
            </w:r>
          </w:p>
        </w:tc>
        <w:tc>
          <w:p/>
          <w:p>
            <w:pPr>
              <w:spacing w:after="0" w:before="0" w:lineRule="auto" w:line="276"/>
              <w:jc w:val="left"/>
            </w:pPr>
            <w:r>
              <w:rPr>
                <w:rFonts w:ascii="Times New Roman" w:hAnsi="Times New Roman" w:cs="Times New Roman" w:eastAsia="Times New Roman"/>
                <w:b w:val="false"/>
                <w:sz w:val="26"/>
              </w:rPr>
              <w:t>12-05-2014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21/2015/TTLT-BKHCN-BNV-BTC</w:t>
            </w:r>
          </w:p>
        </w:tc>
        <w:tc>
          <w:p/>
          <w:p>
            <w:pPr>
              <w:spacing w:after="0" w:before="0" w:lineRule="auto" w:line="276"/>
              <w:jc w:val="left"/>
            </w:pPr>
            <w:r>
              <w:rPr>
                <w:rFonts w:ascii="Times New Roman" w:hAnsi="Times New Roman" w:cs="Times New Roman" w:eastAsia="Times New Roman"/>
                <w:b w:val="false"/>
                <w:sz w:val="26"/>
              </w:rPr>
              <w:t>Thông tư liên tịch 21/2015/TTLT-BKHCN-BNV-BTC</w:t>
            </w:r>
          </w:p>
        </w:tc>
        <w:tc>
          <w:p/>
          <w:p>
            <w:pPr>
              <w:spacing w:after="0" w:before="0" w:lineRule="auto" w:line="276"/>
              <w:jc w:val="left"/>
            </w:pPr>
            <w:r>
              <w:rPr>
                <w:rFonts w:ascii="Times New Roman" w:hAnsi="Times New Roman" w:cs="Times New Roman" w:eastAsia="Times New Roman"/>
                <w:b w:val="false"/>
                <w:sz w:val="26"/>
              </w:rPr>
              <w:t>06-11-2015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được xem xét xét tuyển đặc cách vào làm việc tại các đơn vị sự nghiệp công lập có hoạt động khoa học và công nghệ và được bổ nhiệm vào chức danh nghiên cứu khoa học, chức danh công nghệ hạng II khi đáp ứng đủ các điều kiện, tiêu chuẩn sau:
+ Có quốc tịch Việt Nam và cư trú tại Việt Nam;
+ Từ đủ 18 tuổi trở lên;
+ Có đơn đăng ký dự tuyển;
+ Có lý lịch rõ ràng;
+ Có văn bằng, chứng chỉ đào tạo, chứng chỉ hành nghề hoặc có năng khiếu kỹ năng phù hợp với vị trí việc làm;
+ Đủ sức khoẻ để thực hiện công việc hoặc nhiệm vụ;
+ Đáp ứng các điều kiện khác theo yêu cầu của vị trí việc làm do đơn vị sự nghiệp công lập xác định nhưng không được trái với quy định của pháp luật;
+ Đã chủ trì ít nhất 02 nhiệm vụ khoa học và công nghệ từ cấp Bộ trở lên, được nghiệm thu ở mức đạt hoặc chủ trì nhiệm vụ, dự án khoa học và công nghệ ở nước ngoài;
+ Tác giả của 05 bài báo khoa học được công bố trên tạp chí khoa học chuyên ngành có uy tín trong nước; hoặc 02 bài báo khoa học được công bố trên tạp chí khoa học có uy tín quốc tế; hoặc chủ biên 02 sách chuyên khảo; hoặc có 01 sáng chế được cấp văn bằng bảo hộ; hoặc đạt giải thưởng về khoa học và công nghệ.
+ Những người sau đây không được đăng ký dự tuyển: Mất năng lực hành vi dân sự hoặc bị hạn chế năng lực hành vi dân sự; đang bị truy cứu trách nhiệm hình sự; đang chấp hành bản án, quyết định về hình sự của Tòa án; đang bị áp dụng biện pháp xử lý hành chính đưa vào cơ sở chữa bệnh, cơ sở giáo dục, trường giáo dưỡng;
- Tiêu chuẩn của chức danh nghiên cứu viên chính (hạng II) gồm:
+ Tiêu chuẩn về trình độ đào tạo, bồi dưỡng:
  - Có trình độ thạc sĩtrở lên phù hợp với chuyên ngành nghiên cứu;
  -Có trình độ ngoại ngữ bậc 3 (B1) theo quy định tại Thông tư số 01/2014/TT-BGDĐT ngày 24 tháng 01 năm 2014 của Bộ Giáo dục vàĐào tạo ban hànhkhung năng lực ngoại ngữ 6 bậc dùng cho Việt Nam;
  - Có trình độ tin học đạt chuẩn kỹ năng sử dụng công nghệ thông tin cơ bảntheo quy định tại Thông tư số 03/2014/TT-BTTTT ngày 11 tháng 3 năm 2014 củaBộ Thông tin và Truyền thông quy định Chuẩn kỹ năng sử dụng công nghệ thông tin;
  - Có chứng chỉ bồi dưỡng nghiên cứu viên chính (hạng II).
+ Tiêu chuẩn về năng lực chuyên môn, nghiệp vụ:
  - Nắm vững chủ trương, đường lối, chính sách phát triển kinh tế - xã hội, phát triển khoa học và công nghệ của Đảng và Nhà nước, thành tựu và xu hướng phát triển khoa học và công nghệ, những tiến bộ khoa học và công nghệ quan trọng trong nước và trên thế giới liên quan đến lĩnh vực nghiên cứu; nắm vững nội dung quản lý, phương pháp nghiên cứu, xử lý thông tin, đánh giá kết quả nhiệm vụ khoa học và công nghệ;
  - Nắm vững và có khả năng vận dụng thành thạo các lý thuyết và phương pháp nghiên cứu khoa học; có kiến thức chuyên sâu về chuyên ngành phù hợp với nhiệm vụ được giao và kiến thức cơ sở về một số chuyên ngành có liên quan;
  - Có khả năng đề xuất và xác định hướng nghiên cứu về một vấn đề khoa học và công nghệ. Có tư duy độc lập, sáng tạo, khả năng tiếp thu, nghiên cứu và triển khai ứng dụng kết quả nghiên cứu vào thực tiễn. Có khả năng tập hợp các cán bộ nghiên cứu và tổ chức thực hiện nhiệm vụ và giải quyết các vấn đề nảy sinh từ thực tiễn; khả năng tổng kết thực tiễn, xây dựng và trình bày các báo cáo nghiên cứu khoa học trong các hội nghị, hội thảo khoa học chuyên ngành cấp bộ, ngành; có khả năng tổ chức các sinh hoạt học thuật trong nước và tham gia các sinh hoạt học thuật quốc tế;
  - Đã chủ trì ít nhất 01 nhiệm vụ khoa học và công nghệ cấp bộ, cấp tỉnh (hoặc chủ trì ít nhất 02 nhiệm vụ khoa học và công nghệ cấp cơ sở) được nghiệm thu ở mức đạt trở lên và tham gia ít nhất 01 nhiệm vụ khoa học và công nghệ cấp bộ, cấp tỉnh được nghiệm thu ở mức đạt trở lên; hoặc tham gia nhóm tác giả của ít nhất 01 sách chuyên khảo và là tác giả của ít nhất 03 bài báo khoa học công bố trên tạp chí chuyên ngành trong nước nằm trong Danh mục tạp chí chuyên ngành được tính điểm công trình khoa học quy đổi khi xét công nhận đạt tiêu chuẩn chức danh giáo sư, phó giáo sư của Hội đồng chức danh giáo sư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2026-05-25T17:27:11Z</dcterms:created>
  <dc:creator>Apache POI</dc:creator>
</cp:coreProperties>
</file>