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mua sáng chế, sáng kiến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hồ sơ đề nghị mua sáng chế, sáng kiến đến Bộ, cơ quan ngang bộ theo ngành, lĩnh vực thuộc thẩm quyền quản lý.</w:t>
      </w:r>
    </w:p>
    <w:p>
      <w:pPr>
        <w:spacing w:after="0" w:before="0" w:lineRule="auto" w:line="276"/>
        <w:jc w:val="both"/>
      </w:pPr>
      <w:r>
        <w:rPr>
          <w:rFonts w:ascii="Times New Roman" w:hAnsi="Times New Roman" w:cs="Times New Roman" w:eastAsia="Times New Roman"/>
          <w:b w:val="false"/>
          <w:sz w:val="26"/>
        </w:rPr>
        <w:t>- Bộ, cơ quan ngang bộ theo ngành, lĩnh vực thuộc thẩm quyền quản lý xem xét, đánh giá hồ sơ theo trình tự sau:</w:t>
      </w:r>
    </w:p>
    <w:p>
      <w:pPr>
        <w:spacing w:after="0" w:before="0" w:lineRule="auto" w:line="276"/>
        <w:jc w:val="both"/>
      </w:pPr>
      <w:r>
        <w:rPr>
          <w:rFonts w:ascii="Times New Roman" w:hAnsi="Times New Roman" w:cs="Times New Roman" w:eastAsia="Times New Roman"/>
          <w:b w:val="false"/>
          <w:sz w:val="26"/>
        </w:rPr>
        <w:t>+ Gửi thông báo cho tổ chức, cá nhân về kết quả xem xét hồ sơ và yêu cầu sửa đổi, bổ sung (nếu có). Trường hợp hồ sơ không đáp ứng yêu cầu phải có văn bản thông báo, nêu rõ lý do;</w:t>
      </w:r>
    </w:p>
    <w:p>
      <w:pPr>
        <w:spacing w:after="0" w:before="0" w:lineRule="auto" w:line="276"/>
        <w:jc w:val="both"/>
      </w:pPr>
      <w:r>
        <w:rPr>
          <w:rFonts w:ascii="Times New Roman" w:hAnsi="Times New Roman" w:cs="Times New Roman" w:eastAsia="Times New Roman"/>
          <w:b w:val="false"/>
          <w:sz w:val="26"/>
        </w:rPr>
        <w:t xml:space="preserve"> + Thực hiện việc đánh giá đối với hồ sơ hợp lệ thông qua hội đồng đánh giá. Hội đồng đánh giá có từ 07 đến 09 thành viên, gồm đại diện của các cơ quan quản lý và các chuyên gia trong lĩnh vực có liên quan;</w:t>
      </w:r>
    </w:p>
    <w:p>
      <w:pPr>
        <w:spacing w:after="0" w:before="0" w:lineRule="auto" w:line="276"/>
        <w:jc w:val="both"/>
      </w:pPr>
      <w:r>
        <w:rPr>
          <w:rFonts w:ascii="Times New Roman" w:hAnsi="Times New Roman" w:cs="Times New Roman" w:eastAsia="Times New Roman"/>
          <w:b w:val="false"/>
          <w:sz w:val="26"/>
        </w:rPr>
        <w:t>+ Phê duyệt sáng chế, sáng kiến để xem xét mua.</w:t>
      </w:r>
    </w:p>
    <w:p>
      <w:pPr>
        <w:spacing w:after="0" w:before="0" w:lineRule="auto" w:line="276"/>
        <w:jc w:val="both"/>
      </w:pPr>
      <w:r>
        <w:rPr>
          <w:rFonts w:ascii="Times New Roman" w:hAnsi="Times New Roman" w:cs="Times New Roman" w:eastAsia="Times New Roman"/>
          <w:b w:val="false"/>
          <w:sz w:val="26"/>
        </w:rPr>
        <w:t>+ Trường hợp sáng chế, sáng kiến không được phê duyệt phải có văn bản thông báo,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thông báo cho tổ chức, cá nhân về kết quả xem xét hồ sơ và yêu cầu sửa đổi, bổ sung (nếu có): 03 ngày làm việc kể từ ngày nhận được hồ sơ;
- Đánh giá hồ sơ thông qua hội đồng đánh giá: 15 ngày làm việc;
- Phê duyệt sáng chế, sáng kiến để xem xét mua: 07 ngày làm việc kể từ ngày nhận được kết quả đánh giá hồ sơ của hội đồng.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thông báo cho tổ chức, cá nhân về kết quả xem xét hồ sơ và yêu cầu sửa đổi, bổ sung (nếu có): 03 ngày làm việc kể từ ngày nhận được hồ sơ;
- Đánh giá hồ sơ thông qua hội đồng đánh giá: 15 ngày làm việc;
- Phê duyệt sáng chế, sáng kiến để xem xét mua: 07 ngày làm việc kể từ ngày nhận được kết quả đánh giá hồ sơ của hội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Nhà nước mua sáng chế, sáng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bảo hộ sáng chế, giấy chứng nhận sáng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thể hiện hiệu quả áp dụng sáng chế, sáng kiến trong thực tiễn và khả năng mở rộng quy mô áp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kiến nghị của cơ quan, tổ chức về sự cần thiết mua sáng chế, sáng kiến và phương án quản lý, khai thác, chuyển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sáng chế, sáng kiến để xem xét mua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07/2017/QH14-Luật chuyển giao công nghệ</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76/2018/NĐ-CP</w:t>
            </w:r>
          </w:p>
        </w:tc>
        <w:tc>
          <w:p/>
          <w:p>
            <w:pPr>
              <w:spacing w:after="0" w:before="0" w:lineRule="auto" w:line="276"/>
              <w:jc w:val="left"/>
            </w:pPr>
            <w:r>
              <w:rPr>
                <w:rFonts w:ascii="Times New Roman" w:hAnsi="Times New Roman" w:cs="Times New Roman" w:eastAsia="Times New Roman"/>
                <w:b w:val="false"/>
                <w:sz w:val="26"/>
              </w:rPr>
              <w:t>Nghị định 76/2018/NĐ-CP-Quy định chi tiết và hướng dẫn thi hành một số điều của Luật Chuyển giao công nghệ</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Làm rõ hiệu lực, phạm vi bảo hộ, nội dung giải pháp của sáng chế được bảo hộ; nội dung sáng kiến được cơ quan có thẩm quyền công nhận;
- Làm rõ hiệu quả ứng dụng thực tiễn của sáng chế, sáng kiến; nhu cầu của doanh nghiệp, công chúng; điều kiện, khả năng mở rộng quy mô áp dụng sáng chế, sáng kiến;
- Làm rõ khả năng ứng dụng sáng chế, sáng kiến phục vụ lợi ích xã hội trong sản xuất, cung ứng sản phẩm, dịch vụ công; phục vụ quốc phòng, an ninh; bảo vệ môi trường, bảo vệ sức khỏe nhân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mua sáng chế, sáng kiến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2026-05-12T18:19:27Z</dcterms:created>
  <dc:creator>Apache POI</dc:creator>
</cp:coreProperties>
</file>